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E3" w:rsidRDefault="00780DE3" w:rsidP="00780DE3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Libri </w:t>
      </w:r>
    </w:p>
    <w:p w:rsidR="00780DE3" w:rsidRDefault="00780DE3" w:rsidP="00780DE3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851" w:hanging="851"/>
        <w:jc w:val="center"/>
        <w:rPr>
          <w:b/>
          <w:sz w:val="28"/>
          <w:szCs w:val="28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«Davanti a», in </w:t>
      </w:r>
      <w:r>
        <w:rPr>
          <w:bCs/>
          <w:i/>
          <w:sz w:val="28"/>
          <w:szCs w:val="28"/>
        </w:rPr>
        <w:t xml:space="preserve">Sette parole per dire mondo. Quaderno di animazione per educare alla mondialità, </w:t>
      </w:r>
      <w:r>
        <w:rPr>
          <w:bCs/>
          <w:sz w:val="28"/>
          <w:szCs w:val="28"/>
        </w:rPr>
        <w:t>a cura della Caritas Italiana, EDB 1996.</w:t>
      </w:r>
    </w:p>
    <w:p w:rsidR="00780DE3" w:rsidRDefault="00780DE3" w:rsidP="00780DE3">
      <w:pPr>
        <w:pStyle w:val="Paragrafoelenco"/>
        <w:shd w:val="clear" w:color="auto" w:fill="FFFFFF"/>
        <w:spacing w:line="276" w:lineRule="auto"/>
        <w:ind w:left="567" w:hanging="567"/>
        <w:jc w:val="both"/>
        <w:outlineLvl w:val="1"/>
        <w:rPr>
          <w:bCs/>
          <w:sz w:val="28"/>
          <w:szCs w:val="28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«Figli della Luce, figli del Giorno» (1Ts 5,5). Indagine biblico-teologica del «giorno» in Paolo, PUG, Roma 2014.</w:t>
      </w:r>
    </w:p>
    <w:p w:rsidR="00780DE3" w:rsidRDefault="00780DE3" w:rsidP="00780DE3">
      <w:pPr>
        <w:pStyle w:val="Paragrafoelenco"/>
        <w:jc w:val="both"/>
        <w:rPr>
          <w:bCs/>
          <w:sz w:val="28"/>
          <w:szCs w:val="28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Memoria e perdono, atteggiamenti ontici per la felicità, in Dietrich </w:t>
      </w:r>
      <w:proofErr w:type="spellStart"/>
      <w:r>
        <w:rPr>
          <w:bCs/>
          <w:i/>
          <w:sz w:val="28"/>
          <w:szCs w:val="28"/>
        </w:rPr>
        <w:t>Bonhoeffer</w:t>
      </w:r>
      <w:proofErr w:type="spellEnd"/>
      <w:r>
        <w:rPr>
          <w:bCs/>
          <w:i/>
          <w:sz w:val="28"/>
          <w:szCs w:val="28"/>
        </w:rPr>
        <w:t xml:space="preserve"> e Paul </w:t>
      </w:r>
      <w:proofErr w:type="spellStart"/>
      <w:r>
        <w:rPr>
          <w:bCs/>
          <w:i/>
          <w:sz w:val="28"/>
          <w:szCs w:val="28"/>
        </w:rPr>
        <w:t>Ricoeur</w:t>
      </w:r>
      <w:proofErr w:type="spellEnd"/>
      <w:r>
        <w:rPr>
          <w:bCs/>
          <w:sz w:val="28"/>
          <w:szCs w:val="28"/>
        </w:rPr>
        <w:t>, edizioni Passerino, 2015.</w:t>
      </w:r>
    </w:p>
    <w:p w:rsidR="00780DE3" w:rsidRDefault="00780DE3" w:rsidP="00780DE3">
      <w:pPr>
        <w:pStyle w:val="Paragrafoelenco"/>
        <w:rPr>
          <w:bCs/>
          <w:sz w:val="28"/>
          <w:szCs w:val="28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L’Agnello, il Drago e le Donne. </w:t>
      </w:r>
      <w:r>
        <w:rPr>
          <w:bCs/>
          <w:i/>
          <w:iCs/>
          <w:sz w:val="28"/>
          <w:szCs w:val="28"/>
        </w:rPr>
        <w:t>L’invidia della triade demoniaca e la vittoria di Cristo Agnello in piedi come ucciso</w:t>
      </w:r>
      <w:r w:rsidR="00243AE9">
        <w:rPr>
          <w:bCs/>
          <w:sz w:val="28"/>
          <w:szCs w:val="28"/>
        </w:rPr>
        <w:t>, Cittadella E</w:t>
      </w:r>
      <w:r>
        <w:rPr>
          <w:bCs/>
          <w:sz w:val="28"/>
          <w:szCs w:val="28"/>
        </w:rPr>
        <w:t>ditrice, Assisi 2021.</w:t>
      </w:r>
    </w:p>
    <w:p w:rsidR="00780DE3" w:rsidRDefault="00780DE3" w:rsidP="00780DE3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jc w:val="both"/>
        <w:rPr>
          <w:bCs/>
          <w:sz w:val="28"/>
          <w:szCs w:val="28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Il Concilio dono minacciato. Riflessioni sui documenti conciliari in dialogo con tre Pontefici</w:t>
      </w:r>
      <w:r>
        <w:rPr>
          <w:rFonts w:eastAsiaTheme="minorHAnsi"/>
          <w:iCs/>
          <w:sz w:val="28"/>
          <w:szCs w:val="28"/>
          <w:lang w:eastAsia="en-US"/>
        </w:rPr>
        <w:t>, San Paolo editrice, Cinisello Balsamo (Milano) 2025.</w:t>
      </w:r>
    </w:p>
    <w:p w:rsidR="00780DE3" w:rsidRDefault="00780DE3" w:rsidP="00780DE3">
      <w:pPr>
        <w:pStyle w:val="Paragrafoelenco"/>
        <w:rPr>
          <w:rFonts w:eastAsiaTheme="minorHAnsi"/>
          <w:iCs/>
          <w:sz w:val="28"/>
          <w:szCs w:val="28"/>
          <w:lang w:eastAsia="en-US"/>
        </w:rPr>
      </w:pPr>
    </w:p>
    <w:p w:rsidR="00780DE3" w:rsidRDefault="00780DE3" w:rsidP="00780DE3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851" w:hanging="851"/>
        <w:jc w:val="center"/>
        <w:rPr>
          <w:b/>
          <w:sz w:val="28"/>
          <w:szCs w:val="28"/>
        </w:rPr>
      </w:pPr>
    </w:p>
    <w:p w:rsidR="00780DE3" w:rsidRDefault="00780DE3" w:rsidP="00780DE3">
      <w:pPr>
        <w:tabs>
          <w:tab w:val="left" w:pos="1802"/>
          <w:tab w:val="left" w:pos="3424"/>
          <w:tab w:val="left" w:pos="5046"/>
          <w:tab w:val="left" w:pos="6668"/>
          <w:tab w:val="left" w:pos="8290"/>
          <w:tab w:val="left" w:pos="9848"/>
        </w:tabs>
        <w:spacing w:line="276" w:lineRule="auto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Articoli </w:t>
      </w:r>
    </w:p>
    <w:p w:rsidR="00780DE3" w:rsidRDefault="00780DE3" w:rsidP="00780DE3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="PFBeauSansPro-Bold"/>
          <w:bCs/>
          <w:sz w:val="28"/>
          <w:szCs w:val="28"/>
          <w:lang w:eastAsia="en-US"/>
        </w:rPr>
        <w:t xml:space="preserve">«“Figli della luce e figli del giorno” (1Ts 5,5): il fondamento </w:t>
      </w:r>
      <w:proofErr w:type="spellStart"/>
      <w:r>
        <w:rPr>
          <w:rFonts w:eastAsia="PFBeauSansPro-Bold"/>
          <w:bCs/>
          <w:sz w:val="28"/>
          <w:szCs w:val="28"/>
          <w:lang w:eastAsia="en-US"/>
        </w:rPr>
        <w:t>kerygmatico</w:t>
      </w:r>
      <w:proofErr w:type="spellEnd"/>
      <w:r>
        <w:rPr>
          <w:rFonts w:eastAsia="PFBeauSansPro-Bold"/>
          <w:bCs/>
          <w:sz w:val="28"/>
          <w:szCs w:val="28"/>
          <w:lang w:eastAsia="en-US"/>
        </w:rPr>
        <w:t xml:space="preserve"> dell’essere cristiani», in 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Studia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Bobolanum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31 n. 2 (2020), pp. 213-232.</w:t>
      </w:r>
    </w:p>
    <w:p w:rsidR="00780DE3" w:rsidRDefault="00780DE3" w:rsidP="00780DE3">
      <w:pPr>
        <w:pStyle w:val="Paragrafoelenco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780DE3" w:rsidRDefault="00780DE3" w:rsidP="00780DE3">
      <w:pPr>
        <w:spacing w:line="276" w:lineRule="auto"/>
        <w:ind w:left="567" w:hanging="567"/>
        <w:jc w:val="both"/>
        <w:rPr>
          <w:b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</w:t>
      </w:r>
      <w:r>
        <w:rPr>
          <w:sz w:val="28"/>
          <w:szCs w:val="28"/>
          <w:lang w:val="pl-PL"/>
        </w:rPr>
        <w:tab/>
        <w:t>«Czytanie Apokalipsy – czytanie Kościoła», in</w:t>
      </w:r>
      <w:r>
        <w:rPr>
          <w:i/>
          <w:sz w:val="28"/>
          <w:szCs w:val="28"/>
          <w:lang w:val="fr-FR"/>
        </w:rPr>
        <w:t xml:space="preserve"> Homo Dei</w:t>
      </w:r>
      <w:r>
        <w:rPr>
          <w:sz w:val="28"/>
          <w:szCs w:val="28"/>
          <w:lang w:val="fr-FR"/>
        </w:rPr>
        <w:t xml:space="preserve"> 3-4 (2020), pp. 24-33.</w:t>
      </w:r>
    </w:p>
    <w:p w:rsidR="00780DE3" w:rsidRDefault="00780DE3" w:rsidP="00780DE3">
      <w:pPr>
        <w:pStyle w:val="Paragrafoelenco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/>
          <w:iCs/>
          <w:sz w:val="28"/>
          <w:szCs w:val="28"/>
          <w:lang w:val="pl-PL" w:eastAsia="en-US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Sinodalità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della Trinità,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sinodalità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della Chiesa. “Chi ha orecchio, ascolti ciò che lo Spirito dice alle Chiese” (Ap 2,7a)», in 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Rassegna di Teologia </w:t>
      </w:r>
      <w:r>
        <w:rPr>
          <w:rFonts w:eastAsiaTheme="minorHAnsi"/>
          <w:sz w:val="28"/>
          <w:szCs w:val="28"/>
          <w:lang w:eastAsia="en-US"/>
        </w:rPr>
        <w:t>63 (2022), pp. 547-575.</w:t>
      </w:r>
    </w:p>
    <w:p w:rsidR="00780DE3" w:rsidRDefault="00780DE3" w:rsidP="00780DE3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780DE3" w:rsidRDefault="00780DE3" w:rsidP="00780DE3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Il fiume d’acqua viva dal trono di Dio e dell’Agnello. La Santissima Trinità nel libro dell’Apocalisse</w:t>
      </w:r>
      <w:r>
        <w:rPr>
          <w:rFonts w:eastAsia="Calibri"/>
          <w:bCs/>
          <w:sz w:val="28"/>
          <w:szCs w:val="28"/>
          <w:lang w:eastAsia="en-US"/>
        </w:rPr>
        <w:t xml:space="preserve">, in: </w:t>
      </w:r>
      <w:r>
        <w:rPr>
          <w:rFonts w:eastAsia="Calibri"/>
          <w:bCs/>
          <w:i/>
          <w:sz w:val="28"/>
          <w:szCs w:val="28"/>
          <w:lang w:eastAsia="en-US"/>
        </w:rPr>
        <w:t xml:space="preserve">Studia </w:t>
      </w:r>
      <w:proofErr w:type="spellStart"/>
      <w:r>
        <w:rPr>
          <w:rFonts w:eastAsia="Calibri"/>
          <w:bCs/>
          <w:i/>
          <w:sz w:val="28"/>
          <w:szCs w:val="28"/>
          <w:lang w:eastAsia="en-US"/>
        </w:rPr>
        <w:t>Włocławskie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26 (2024), pp. 137-166.</w:t>
      </w:r>
    </w:p>
    <w:p w:rsidR="00780DE3" w:rsidRDefault="00780DE3" w:rsidP="00780DE3">
      <w:pPr>
        <w:pStyle w:val="Paragrafoelenco"/>
      </w:pPr>
    </w:p>
    <w:p w:rsidR="00780DE3" w:rsidRDefault="00780DE3" w:rsidP="00780DE3">
      <w:pPr>
        <w:pStyle w:val="Paragrafoelenco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«La Donna celeste e la Babilonia scarlatta: il femminile e l’antifemminile nella Chiesa», in </w:t>
      </w:r>
      <w:r>
        <w:rPr>
          <w:bCs/>
          <w:i/>
          <w:sz w:val="28"/>
          <w:szCs w:val="28"/>
        </w:rPr>
        <w:t>Tra liturgia gioiosa e dramma del male. Riflessione interdisciplinare sull’Apocalisse</w:t>
      </w:r>
      <w:r>
        <w:rPr>
          <w:bCs/>
          <w:sz w:val="28"/>
          <w:szCs w:val="28"/>
        </w:rPr>
        <w:t xml:space="preserve"> – Atti del I Simposio in onore e memoria di Ugo Vanni SJ (1929</w:t>
      </w:r>
      <w:r w:rsidR="00243AE9">
        <w:rPr>
          <w:bCs/>
          <w:sz w:val="28"/>
          <w:szCs w:val="28"/>
        </w:rPr>
        <w:t xml:space="preserve">-2018), a cura di E. </w:t>
      </w:r>
      <w:proofErr w:type="spellStart"/>
      <w:r w:rsidR="00243AE9">
        <w:rPr>
          <w:bCs/>
          <w:sz w:val="28"/>
          <w:szCs w:val="28"/>
        </w:rPr>
        <w:t>Cesarale</w:t>
      </w:r>
      <w:proofErr w:type="spellEnd"/>
      <w:r w:rsidR="00243AE9">
        <w:rPr>
          <w:bCs/>
          <w:sz w:val="28"/>
          <w:szCs w:val="28"/>
        </w:rPr>
        <w:t>, E</w:t>
      </w:r>
      <w:r>
        <w:rPr>
          <w:bCs/>
          <w:sz w:val="28"/>
          <w:szCs w:val="28"/>
        </w:rPr>
        <w:t>dizioni Passerino, 2025.</w:t>
      </w:r>
    </w:p>
    <w:p w:rsidR="00AA4C9A" w:rsidRDefault="00AA4C9A">
      <w:bookmarkStart w:id="0" w:name="_GoBack"/>
      <w:bookmarkEnd w:id="0"/>
    </w:p>
    <w:sectPr w:rsidR="00AA4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FBeauSansPro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6A2"/>
    <w:multiLevelType w:val="hybridMultilevel"/>
    <w:tmpl w:val="AD3C6B84"/>
    <w:lvl w:ilvl="0" w:tplc="EB1AFC10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E3"/>
    <w:rsid w:val="00243AE9"/>
    <w:rsid w:val="00780DE3"/>
    <w:rsid w:val="00A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</dc:creator>
  <cp:lastModifiedBy>Kowalczyk</cp:lastModifiedBy>
  <cp:revision>2</cp:revision>
  <dcterms:created xsi:type="dcterms:W3CDTF">2025-11-20T07:19:00Z</dcterms:created>
  <dcterms:modified xsi:type="dcterms:W3CDTF">2025-11-20T07:20:00Z</dcterms:modified>
</cp:coreProperties>
</file>