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C5" w:rsidRDefault="009A56C5" w:rsidP="009A56C5">
      <w:pPr>
        <w:pStyle w:val="BodyA"/>
        <w:tabs>
          <w:tab w:val="left" w:pos="3682"/>
        </w:tabs>
        <w:suppressAutoHyphens/>
        <w:spacing w:after="0" w:line="240" w:lineRule="auto"/>
        <w:jc w:val="both"/>
        <w:rPr>
          <w:rFonts w:ascii="Marion Regular" w:eastAsia="Marion Regular" w:hAnsi="Marion Regular" w:cs="Marion Regular"/>
          <w:b/>
          <w:bCs/>
          <w:sz w:val="24"/>
          <w:szCs w:val="24"/>
        </w:rPr>
      </w:pPr>
      <w:r>
        <w:rPr>
          <w:rFonts w:ascii="Marion Regular"/>
          <w:b/>
          <w:bCs/>
          <w:sz w:val="24"/>
          <w:szCs w:val="24"/>
          <w:lang w:val="en-US"/>
        </w:rPr>
        <w:t>ACADEMIC INTERESTS</w:t>
      </w:r>
      <w:r>
        <w:rPr>
          <w:rFonts w:ascii="Marion Regular"/>
          <w:b/>
          <w:bCs/>
          <w:sz w:val="24"/>
          <w:szCs w:val="24"/>
          <w:lang w:val="en-US"/>
        </w:rPr>
        <w:tab/>
      </w:r>
    </w:p>
    <w:p w:rsidR="009A56C5" w:rsidRPr="00F05079" w:rsidRDefault="009A56C5" w:rsidP="009A56C5">
      <w:pPr>
        <w:pStyle w:val="BodyA"/>
        <w:numPr>
          <w:ilvl w:val="0"/>
          <w:numId w:val="1"/>
        </w:numPr>
        <w:tabs>
          <w:tab w:val="left" w:pos="773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 w:rsidRPr="00F05079">
        <w:rPr>
          <w:rFonts w:ascii="Times New Roman" w:hAnsi="Times New Roman" w:cs="Times New Roman"/>
          <w:lang w:val="en-US"/>
        </w:rPr>
        <w:t>Ethical issues in health disparities</w:t>
      </w:r>
    </w:p>
    <w:p w:rsidR="009A56C5" w:rsidRPr="00F05079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 w:rsidRPr="00F05079">
        <w:rPr>
          <w:rFonts w:ascii="Times New Roman" w:hAnsi="Times New Roman" w:cs="Times New Roman"/>
          <w:lang w:val="en-US"/>
        </w:rPr>
        <w:t>Human rights and public health</w:t>
      </w:r>
    </w:p>
    <w:p w:rsidR="009A56C5" w:rsidRPr="00F05079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 w:rsidRPr="00F05079">
        <w:rPr>
          <w:rFonts w:ascii="Times New Roman" w:hAnsi="Times New Roman" w:cs="Times New Roman"/>
          <w:lang w:val="en-US"/>
        </w:rPr>
        <w:t xml:space="preserve">Socioeconomic inequalities </w:t>
      </w:r>
      <w:r>
        <w:rPr>
          <w:rFonts w:ascii="Times New Roman" w:hAnsi="Times New Roman" w:cs="Times New Roman"/>
          <w:lang w:val="en-US"/>
        </w:rPr>
        <w:t xml:space="preserve">and HIV and AIDS </w:t>
      </w:r>
    </w:p>
    <w:p w:rsidR="009A56C5" w:rsidRPr="005E3B1F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 w:rsidRPr="00F05079">
        <w:rPr>
          <w:rFonts w:ascii="Times New Roman" w:hAnsi="Times New Roman" w:cs="Times New Roman"/>
          <w:lang w:val="en-US"/>
        </w:rPr>
        <w:t xml:space="preserve">Christianity and politics in </w:t>
      </w:r>
      <w:r>
        <w:rPr>
          <w:rFonts w:ascii="Times New Roman" w:hAnsi="Times New Roman" w:cs="Times New Roman"/>
          <w:lang w:val="en-US"/>
        </w:rPr>
        <w:t xml:space="preserve">West and central </w:t>
      </w:r>
      <w:r w:rsidRPr="00F05079">
        <w:rPr>
          <w:rFonts w:ascii="Times New Roman" w:hAnsi="Times New Roman" w:cs="Times New Roman"/>
          <w:lang w:val="en-US"/>
        </w:rPr>
        <w:t>Africa</w:t>
      </w:r>
    </w:p>
    <w:p w:rsidR="009A56C5" w:rsidRPr="00BA1A48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 w:rsidRPr="00BA1A48">
        <w:rPr>
          <w:rFonts w:ascii="Times New Roman" w:hAnsi="Times New Roman" w:cs="Times New Roman"/>
          <w:lang w:val="en-US"/>
        </w:rPr>
        <w:t xml:space="preserve">Health policy, health systems and public policy in developing countries </w:t>
      </w:r>
    </w:p>
    <w:p w:rsidR="009A56C5" w:rsidRPr="00BA1A48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 w:rsidRPr="00BA1A48">
        <w:rPr>
          <w:rFonts w:ascii="Times New Roman" w:hAnsi="Times New Roman" w:cs="Times New Roman"/>
          <w:lang w:val="en-US"/>
        </w:rPr>
        <w:t xml:space="preserve">Issues in primary healthcare </w:t>
      </w:r>
      <w:r>
        <w:rPr>
          <w:rFonts w:ascii="Times New Roman" w:hAnsi="Times New Roman" w:cs="Times New Roman"/>
          <w:lang w:val="en-US"/>
        </w:rPr>
        <w:t xml:space="preserve">policy </w:t>
      </w:r>
      <w:r w:rsidRPr="00BA1A48">
        <w:rPr>
          <w:rFonts w:ascii="Times New Roman" w:hAnsi="Times New Roman" w:cs="Times New Roman"/>
          <w:lang w:val="en-US"/>
        </w:rPr>
        <w:t>in developing countries</w:t>
      </w:r>
    </w:p>
    <w:p w:rsidR="009A56C5" w:rsidRPr="005E3B1F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 w:rsidRPr="00F05079">
        <w:rPr>
          <w:rFonts w:ascii="Times New Roman" w:hAnsi="Times New Roman" w:cs="Times New Roman"/>
          <w:lang w:val="en-US"/>
        </w:rPr>
        <w:t xml:space="preserve">Structural interventions </w:t>
      </w:r>
      <w:r>
        <w:rPr>
          <w:rFonts w:ascii="Times New Roman" w:hAnsi="Times New Roman" w:cs="Times New Roman"/>
          <w:lang w:val="en-US"/>
        </w:rPr>
        <w:t>and public health</w:t>
      </w:r>
    </w:p>
    <w:p w:rsidR="009A56C5" w:rsidRPr="007B4F9B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 and public health</w:t>
      </w:r>
    </w:p>
    <w:p w:rsidR="009A56C5" w:rsidRPr="007B4F9B" w:rsidRDefault="009A56C5" w:rsidP="009A56C5">
      <w:pPr>
        <w:pStyle w:val="BodyA"/>
        <w:numPr>
          <w:ilvl w:val="0"/>
          <w:numId w:val="1"/>
        </w:numPr>
        <w:tabs>
          <w:tab w:val="left" w:pos="850"/>
          <w:tab w:val="left" w:pos="2154"/>
        </w:tabs>
        <w:suppressAutoHyphens/>
        <w:spacing w:after="0" w:line="240" w:lineRule="auto"/>
        <w:ind w:left="125" w:hanging="125"/>
        <w:jc w:val="both"/>
        <w:rPr>
          <w:rFonts w:ascii="Times New Roman" w:eastAsia="Marion Regular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culture and public health in Africa</w:t>
      </w:r>
    </w:p>
    <w:p w:rsidR="009A56C5" w:rsidRPr="00F05079" w:rsidRDefault="009A56C5" w:rsidP="009A56C5">
      <w:pPr>
        <w:pStyle w:val="BodyA"/>
        <w:tabs>
          <w:tab w:val="left" w:pos="850"/>
          <w:tab w:val="left" w:pos="2154"/>
        </w:tabs>
        <w:suppressAutoHyphens/>
        <w:spacing w:after="0" w:line="240" w:lineRule="auto"/>
        <w:ind w:left="125"/>
        <w:jc w:val="both"/>
        <w:rPr>
          <w:rFonts w:ascii="Times New Roman" w:eastAsia="Marion Regular" w:hAnsi="Times New Roman" w:cs="Times New Roman"/>
          <w:lang w:val="en-US"/>
        </w:rPr>
      </w:pPr>
    </w:p>
    <w:p w:rsidR="009A56C5" w:rsidRPr="009A56C5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b/>
          <w:sz w:val="28"/>
          <w:szCs w:val="28"/>
          <w:lang w:val="en-US"/>
        </w:rPr>
      </w:pPr>
      <w:r w:rsidRPr="009A56C5">
        <w:rPr>
          <w:rFonts w:ascii="Times New Roman" w:eastAsia="Marion Regular" w:hAnsi="Times New Roman" w:cs="Times New Roman"/>
          <w:b/>
          <w:sz w:val="28"/>
          <w:szCs w:val="28"/>
          <w:lang w:val="en-US"/>
        </w:rPr>
        <w:t>RECENT CONFERENCES</w:t>
      </w:r>
    </w:p>
    <w:p w:rsidR="009A56C5" w:rsidRPr="007B4F9B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hAnsi="Times New Roman" w:cs="Times New Roman"/>
          <w:sz w:val="20"/>
          <w:szCs w:val="20"/>
        </w:rPr>
      </w:pPr>
      <w:r w:rsidRPr="007B4F9B">
        <w:rPr>
          <w:rFonts w:hAnsi="Times New Roman" w:cs="Times New Roman"/>
          <w:sz w:val="20"/>
          <w:szCs w:val="20"/>
        </w:rPr>
        <w:t>Boston College Institute for the Liberal arts, Conference: ethical challenges in Global Public Health: Climate change, pollution and health of the poor. “Challenges in Global Health, Culture et Ethics in Africa”. September 16, 2019.</w:t>
      </w:r>
    </w:p>
    <w:p w:rsidR="009A56C5" w:rsidRPr="007B4F9B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hAnsi="Times New Roman" w:cs="Times New Roman"/>
          <w:sz w:val="20"/>
          <w:szCs w:val="20"/>
        </w:rPr>
      </w:pPr>
    </w:p>
    <w:p w:rsidR="009A56C5" w:rsidRPr="007B4F9B" w:rsidRDefault="009A56C5" w:rsidP="009A56C5">
      <w:pPr>
        <w:ind w:firstLine="0"/>
        <w:rPr>
          <w:rFonts w:ascii="Times New Roman" w:eastAsia="Times New Roman Bold" w:hAnsi="Times New Roman" w:cs="Times New Roman"/>
          <w:color w:val="222222"/>
          <w:sz w:val="20"/>
          <w:szCs w:val="20"/>
          <w:u w:color="222222"/>
          <w:shd w:val="clear" w:color="auto" w:fill="FFFFFF"/>
        </w:rPr>
      </w:pPr>
      <w:r w:rsidRPr="007B4F9B">
        <w:rPr>
          <w:rFonts w:ascii="Times New Roman" w:eastAsia="Marion Regular" w:hAnsi="Times New Roman" w:cs="Times New Roman"/>
          <w:sz w:val="20"/>
          <w:szCs w:val="20"/>
        </w:rPr>
        <w:t xml:space="preserve">Scuola di Governo </w:t>
      </w:r>
      <w:proofErr w:type="spellStart"/>
      <w:r w:rsidRPr="007B4F9B">
        <w:rPr>
          <w:rFonts w:ascii="Times New Roman" w:eastAsia="Marion Regular" w:hAnsi="Times New Roman" w:cs="Times New Roman"/>
          <w:sz w:val="20"/>
          <w:szCs w:val="20"/>
        </w:rPr>
        <w:t>at</w:t>
      </w:r>
      <w:proofErr w:type="spellEnd"/>
      <w:r w:rsidRPr="007B4F9B">
        <w:rPr>
          <w:rFonts w:ascii="Times New Roman" w:eastAsia="Marion Regular" w:hAnsi="Times New Roman" w:cs="Times New Roman"/>
          <w:sz w:val="20"/>
          <w:szCs w:val="20"/>
        </w:rPr>
        <w:t xml:space="preserve"> </w:t>
      </w:r>
      <w:proofErr w:type="spellStart"/>
      <w:r w:rsidRPr="007B4F9B">
        <w:rPr>
          <w:rFonts w:ascii="Times New Roman" w:eastAsia="Marion Regular" w:hAnsi="Times New Roman" w:cs="Times New Roman"/>
          <w:sz w:val="20"/>
          <w:szCs w:val="20"/>
        </w:rPr>
        <w:t>Claretianum</w:t>
      </w:r>
      <w:proofErr w:type="spellEnd"/>
      <w:r w:rsidRPr="007B4F9B">
        <w:rPr>
          <w:rFonts w:ascii="Times New Roman" w:eastAsia="Marion Regular" w:hAnsi="Times New Roman" w:cs="Times New Roman"/>
          <w:sz w:val="20"/>
          <w:szCs w:val="20"/>
        </w:rPr>
        <w:t xml:space="preserve">, Istituto di Teologia della Vita Consacrata, </w:t>
      </w:r>
      <w:proofErr w:type="spellStart"/>
      <w:r w:rsidRPr="007B4F9B">
        <w:rPr>
          <w:rFonts w:ascii="Times New Roman" w:eastAsia="Marion Regular" w:hAnsi="Times New Roman" w:cs="Times New Roman"/>
          <w:sz w:val="20"/>
          <w:szCs w:val="20"/>
        </w:rPr>
        <w:t>Lecture</w:t>
      </w:r>
      <w:proofErr w:type="spellEnd"/>
      <w:r w:rsidRPr="007B4F9B">
        <w:rPr>
          <w:rFonts w:ascii="Times New Roman" w:eastAsia="Marion Regular" w:hAnsi="Times New Roman" w:cs="Times New Roman"/>
          <w:sz w:val="20"/>
          <w:szCs w:val="20"/>
        </w:rPr>
        <w:t xml:space="preserve"> on “</w:t>
      </w:r>
      <w:r w:rsidRPr="007B4F9B">
        <w:rPr>
          <w:rFonts w:ascii="Times New Roman" w:hAnsi="Times New Roman" w:cs="Times New Roman"/>
          <w:color w:val="222222"/>
          <w:sz w:val="20"/>
          <w:szCs w:val="20"/>
          <w:u w:color="222222"/>
          <w:shd w:val="clear" w:color="auto" w:fill="FFFFFF"/>
        </w:rPr>
        <w:t>L'orizzonte s</w:t>
      </w:r>
      <w:r w:rsidRPr="007B4F9B">
        <w:rPr>
          <w:rFonts w:ascii="Times New Roman" w:hAnsi="Times New Roman" w:cs="Times New Roman"/>
          <w:color w:val="222222"/>
          <w:sz w:val="20"/>
          <w:szCs w:val="20"/>
          <w:u w:color="222222"/>
          <w:shd w:val="clear" w:color="auto" w:fill="FFFFFF"/>
        </w:rPr>
        <w:t>o</w:t>
      </w:r>
      <w:r w:rsidRPr="007B4F9B">
        <w:rPr>
          <w:rFonts w:ascii="Times New Roman" w:hAnsi="Times New Roman" w:cs="Times New Roman"/>
          <w:color w:val="222222"/>
          <w:sz w:val="20"/>
          <w:szCs w:val="20"/>
          <w:u w:color="222222"/>
          <w:shd w:val="clear" w:color="auto" w:fill="FFFFFF"/>
        </w:rPr>
        <w:t>ciologico della vita religiosa: elementi di significato e strutture” 10 March 2019.</w:t>
      </w:r>
    </w:p>
    <w:p w:rsidR="009A56C5" w:rsidRPr="007B4F9B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hAnsi="Times New Roman" w:cs="Times New Roman"/>
          <w:sz w:val="20"/>
          <w:szCs w:val="20"/>
          <w:lang w:val="it-IT"/>
        </w:rPr>
      </w:pPr>
    </w:p>
    <w:p w:rsidR="009A56C5" w:rsidRPr="007B4F9B" w:rsidRDefault="009A56C5" w:rsidP="009A56C5">
      <w:pPr>
        <w:ind w:firstLine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0"/>
          <w:szCs w:val="20"/>
          <w:lang w:val="en-GB"/>
        </w:rPr>
      </w:pPr>
      <w:r w:rsidRPr="007B4F9B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Bologna, Italia, Fondazione per la Collaborazione tra i popoli, </w:t>
      </w:r>
      <w:hyperlink r:id="rId8" w:tooltip="Conferenza di alto livello sulla Diplomazia della Scienza" w:history="1">
        <w:r w:rsidRPr="007B4F9B">
          <w:rPr>
            <w:rFonts w:ascii="Times New Roman" w:eastAsia="Times New Roman" w:hAnsi="Times New Roman" w:cs="Times New Roman"/>
            <w:color w:val="000000" w:themeColor="text1"/>
            <w:spacing w:val="-15"/>
            <w:kern w:val="36"/>
            <w:sz w:val="20"/>
            <w:szCs w:val="20"/>
          </w:rPr>
          <w:t>Conferenza di alto livello sulla Diplomazia della Scienza</w:t>
        </w:r>
      </w:hyperlink>
      <w:r w:rsidRPr="007B4F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0"/>
          <w:szCs w:val="20"/>
        </w:rPr>
        <w:t xml:space="preserve">, 9 Maggio 2017.   </w:t>
      </w:r>
      <w:proofErr w:type="spellStart"/>
      <w:r w:rsidRPr="007B4F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0"/>
          <w:szCs w:val="20"/>
          <w:lang w:val="en-GB"/>
        </w:rPr>
        <w:t>Conferenza</w:t>
      </w:r>
      <w:proofErr w:type="spellEnd"/>
      <w:r w:rsidRPr="007B4F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0"/>
          <w:szCs w:val="20"/>
          <w:lang w:val="en-GB"/>
        </w:rPr>
        <w:t xml:space="preserve"> </w:t>
      </w:r>
      <w:proofErr w:type="spellStart"/>
      <w:r w:rsidRPr="007B4F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0"/>
          <w:szCs w:val="20"/>
          <w:lang w:val="en-GB"/>
        </w:rPr>
        <w:t>Propria</w:t>
      </w:r>
      <w:proofErr w:type="spellEnd"/>
      <w:r w:rsidRPr="007B4F9B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0"/>
          <w:szCs w:val="20"/>
          <w:lang w:val="en-GB"/>
        </w:rPr>
        <w:t>: “Talking about HIV and AIDS: an epidemic as a moment of truth.”</w:t>
      </w:r>
    </w:p>
    <w:p w:rsidR="009A56C5" w:rsidRPr="007B4F9B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eastAsia="Marion Regular" w:hAnsi="Times New Roman" w:cs="Times New Roman"/>
          <w:sz w:val="20"/>
          <w:szCs w:val="20"/>
          <w:lang w:val="en-GB"/>
        </w:rPr>
      </w:pPr>
    </w:p>
    <w:p w:rsidR="009A56C5" w:rsidRPr="007B4F9B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hAnsi="Times New Roman" w:cs="Times New Roman"/>
          <w:sz w:val="20"/>
          <w:szCs w:val="20"/>
        </w:rPr>
      </w:pPr>
      <w:r w:rsidRPr="007B4F9B">
        <w:rPr>
          <w:rFonts w:eastAsia="Marion Regular" w:hAnsi="Times New Roman" w:cs="Times New Roman"/>
          <w:sz w:val="20"/>
          <w:szCs w:val="20"/>
          <w:lang w:val="en-GB"/>
        </w:rPr>
        <w:t xml:space="preserve">Atlanta, </w:t>
      </w:r>
      <w:proofErr w:type="spellStart"/>
      <w:r w:rsidRPr="007B4F9B">
        <w:rPr>
          <w:rFonts w:eastAsia="Marion Regular" w:hAnsi="Times New Roman" w:cs="Times New Roman"/>
          <w:sz w:val="20"/>
          <w:szCs w:val="20"/>
          <w:lang w:val="en-GB"/>
        </w:rPr>
        <w:t>Stati</w:t>
      </w:r>
      <w:proofErr w:type="spellEnd"/>
      <w:r w:rsidRPr="007B4F9B">
        <w:rPr>
          <w:rFonts w:eastAsia="Marion Regular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4F9B">
        <w:rPr>
          <w:rFonts w:eastAsia="Marion Regular" w:hAnsi="Times New Roman" w:cs="Times New Roman"/>
          <w:sz w:val="20"/>
          <w:szCs w:val="20"/>
          <w:lang w:val="en-GB"/>
        </w:rPr>
        <w:t>Uniti</w:t>
      </w:r>
      <w:proofErr w:type="spellEnd"/>
      <w:r w:rsidRPr="007B4F9B">
        <w:rPr>
          <w:rFonts w:eastAsia="Marion Regular" w:hAnsi="Times New Roman" w:cs="Times New Roman"/>
          <w:sz w:val="20"/>
          <w:szCs w:val="20"/>
          <w:lang w:val="en-GB"/>
        </w:rPr>
        <w:t xml:space="preserve">, Society for Scientific Study of Religion, Annual Meeting </w:t>
      </w:r>
      <w:r w:rsidRPr="007B4F9B">
        <w:rPr>
          <w:rFonts w:hAnsi="Times New Roman" w:cs="Times New Roman"/>
          <w:sz w:val="20"/>
          <w:szCs w:val="20"/>
        </w:rPr>
        <w:t xml:space="preserve">28-30 </w:t>
      </w:r>
      <w:proofErr w:type="spellStart"/>
      <w:r w:rsidRPr="007B4F9B">
        <w:rPr>
          <w:rFonts w:hAnsi="Times New Roman" w:cs="Times New Roman"/>
          <w:sz w:val="20"/>
          <w:szCs w:val="20"/>
        </w:rPr>
        <w:t>Octobre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 2016. </w:t>
      </w:r>
      <w:proofErr w:type="spellStart"/>
      <w:r w:rsidRPr="007B4F9B">
        <w:rPr>
          <w:rFonts w:hAnsi="Times New Roman" w:cs="Times New Roman"/>
          <w:sz w:val="20"/>
          <w:szCs w:val="20"/>
          <w:lang w:val="en-GB"/>
        </w:rPr>
        <w:t>Conferenza</w:t>
      </w:r>
      <w:proofErr w:type="spellEnd"/>
      <w:r w:rsidRPr="007B4F9B">
        <w:rPr>
          <w:rFonts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4F9B">
        <w:rPr>
          <w:rFonts w:hAnsi="Times New Roman" w:cs="Times New Roman"/>
          <w:sz w:val="20"/>
          <w:szCs w:val="20"/>
          <w:lang w:val="en-GB"/>
        </w:rPr>
        <w:t>propria</w:t>
      </w:r>
      <w:proofErr w:type="spellEnd"/>
      <w:r w:rsidRPr="007B4F9B">
        <w:rPr>
          <w:rFonts w:hAnsi="Times New Roman" w:cs="Times New Roman"/>
          <w:sz w:val="20"/>
          <w:szCs w:val="20"/>
          <w:lang w:val="en-GB"/>
        </w:rPr>
        <w:t>: “</w:t>
      </w:r>
      <w:r w:rsidRPr="007B4F9B">
        <w:rPr>
          <w:rFonts w:hAnsi="Times New Roman" w:cs="Times New Roman"/>
          <w:sz w:val="20"/>
          <w:szCs w:val="20"/>
        </w:rPr>
        <w:t>Christian healers, medical practitioners and public health provision in Abidjan.”</w:t>
      </w:r>
    </w:p>
    <w:p w:rsidR="009A56C5" w:rsidRPr="007B4F9B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eastAsia="Marion Regular" w:hAnsi="Times New Roman" w:cs="Times New Roman"/>
          <w:sz w:val="20"/>
          <w:szCs w:val="20"/>
          <w:lang w:val="en-GB"/>
        </w:rPr>
      </w:pPr>
    </w:p>
    <w:p w:rsidR="009A56C5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hAnsi="Times New Roman" w:cs="Times New Roman"/>
          <w:sz w:val="20"/>
          <w:szCs w:val="20"/>
          <w:lang w:val="it-IT"/>
        </w:rPr>
      </w:pPr>
      <w:r w:rsidRPr="007B4F9B">
        <w:rPr>
          <w:rFonts w:hAnsi="Times New Roman" w:cs="Times New Roman"/>
          <w:sz w:val="20"/>
          <w:szCs w:val="20"/>
          <w:lang w:val="it-IT"/>
        </w:rPr>
        <w:t>Ancona, Italia, Azienda Ospedaliero Universitaria di Ancona, II Convegno Interregionale sul Dolore : Il Dolore Dalle Innovazioni Farmaco-Tecnologiche alle Cure Palliative, 6 - 7 Novembre 2015. Conferenza propria: “vulnerabilità e sofferenza in contesto di cura palliativa: aspetti sociali e metafisici.”</w:t>
      </w:r>
    </w:p>
    <w:p w:rsidR="009A56C5" w:rsidRPr="007B4F9B" w:rsidRDefault="009A56C5" w:rsidP="009A56C5">
      <w:pPr>
        <w:pStyle w:val="Default"/>
        <w:tabs>
          <w:tab w:val="left" w:pos="524"/>
          <w:tab w:val="left" w:pos="840"/>
        </w:tabs>
        <w:suppressAutoHyphens/>
        <w:spacing w:after="0" w:line="240" w:lineRule="auto"/>
        <w:jc w:val="both"/>
        <w:rPr>
          <w:rFonts w:hAnsi="Times New Roman" w:cs="Times New Roman"/>
          <w:sz w:val="32"/>
          <w:szCs w:val="32"/>
          <w:lang w:val="it-IT"/>
        </w:rPr>
      </w:pPr>
    </w:p>
    <w:p w:rsidR="009A56C5" w:rsidRPr="009A56C5" w:rsidRDefault="009A56C5" w:rsidP="009A56C5">
      <w:pPr>
        <w:ind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9A56C5">
        <w:rPr>
          <w:rFonts w:ascii="Times New Roman" w:hAnsi="Times New Roman" w:cs="Times New Roman"/>
          <w:sz w:val="32"/>
          <w:szCs w:val="32"/>
          <w:lang w:val="en-US"/>
        </w:rPr>
        <w:t>PUBLICATIONS</w:t>
      </w:r>
    </w:p>
    <w:p w:rsidR="009A56C5" w:rsidRPr="009A56C5" w:rsidRDefault="009A56C5" w:rsidP="009A56C5">
      <w:pPr>
        <w:ind w:firstLine="0"/>
        <w:rPr>
          <w:rFonts w:ascii="Times New Roman" w:hAnsi="Times New Roman" w:cs="Times New Roman"/>
          <w:sz w:val="32"/>
          <w:szCs w:val="32"/>
          <w:lang w:val="en-US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b/>
          <w:bCs/>
          <w:sz w:val="20"/>
          <w:szCs w:val="20"/>
          <w:lang w:val="en-US"/>
        </w:rPr>
      </w:pPr>
      <w:r w:rsidRPr="007B4F9B">
        <w:rPr>
          <w:rFonts w:ascii="Times New Roman" w:hAnsi="Times New Roman" w:cs="Times New Roman"/>
          <w:b/>
          <w:bCs/>
          <w:sz w:val="20"/>
          <w:szCs w:val="20"/>
          <w:lang w:val="en-US"/>
        </w:rPr>
        <w:t>PUBLISHED ARTICLES (Peer review)</w:t>
      </w:r>
    </w:p>
    <w:p w:rsidR="009A56C5" w:rsidRPr="007B4F9B" w:rsidRDefault="009A56C5" w:rsidP="009A56C5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0" w:line="240" w:lineRule="auto"/>
        <w:jc w:val="both"/>
        <w:rPr>
          <w:rFonts w:hAnsi="Times New Roman" w:cs="Times New Roman"/>
          <w:iCs/>
          <w:sz w:val="20"/>
          <w:szCs w:val="20"/>
          <w:lang w:val="en-GB"/>
        </w:rPr>
      </w:pPr>
      <w:proofErr w:type="spellStart"/>
      <w:r w:rsidRPr="007B4F9B">
        <w:rPr>
          <w:rFonts w:hAnsi="Times New Roman" w:cs="Times New Roman"/>
          <w:bCs/>
          <w:color w:val="2B2B2B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bCs/>
          <w:color w:val="2B2B2B"/>
          <w:sz w:val="20"/>
          <w:szCs w:val="20"/>
        </w:rPr>
        <w:t xml:space="preserve"> J., </w:t>
      </w:r>
      <w:proofErr w:type="spellStart"/>
      <w:r w:rsidRPr="007B4F9B">
        <w:rPr>
          <w:rFonts w:hAnsi="Times New Roman" w:cs="Times New Roman"/>
          <w:bCs/>
          <w:color w:val="2B2B2B"/>
          <w:sz w:val="20"/>
          <w:szCs w:val="20"/>
        </w:rPr>
        <w:t>Lado</w:t>
      </w:r>
      <w:proofErr w:type="spellEnd"/>
      <w:r w:rsidRPr="007B4F9B">
        <w:rPr>
          <w:rFonts w:hAnsi="Times New Roman" w:cs="Times New Roman"/>
          <w:bCs/>
          <w:color w:val="2B2B2B"/>
          <w:sz w:val="20"/>
          <w:szCs w:val="20"/>
        </w:rPr>
        <w:t xml:space="preserve"> L. &amp; </w:t>
      </w:r>
      <w:proofErr w:type="spellStart"/>
      <w:r w:rsidRPr="007B4F9B">
        <w:rPr>
          <w:rFonts w:hAnsi="Times New Roman" w:cs="Times New Roman"/>
          <w:bCs/>
          <w:color w:val="2B2B2B"/>
          <w:sz w:val="20"/>
          <w:szCs w:val="20"/>
        </w:rPr>
        <w:t>Setubi</w:t>
      </w:r>
      <w:proofErr w:type="spellEnd"/>
      <w:r w:rsidRPr="007B4F9B">
        <w:rPr>
          <w:rFonts w:hAnsi="Times New Roman" w:cs="Times New Roman"/>
          <w:bCs/>
          <w:color w:val="2B2B2B"/>
          <w:sz w:val="20"/>
          <w:szCs w:val="20"/>
        </w:rPr>
        <w:t xml:space="preserve"> A. “</w:t>
      </w:r>
      <w:r w:rsidRPr="007B4F9B">
        <w:rPr>
          <w:rFonts w:hAnsi="Times New Roman" w:cs="Times New Roman"/>
          <w:sz w:val="20"/>
          <w:szCs w:val="20"/>
        </w:rPr>
        <w:t xml:space="preserve">Ebola crisis in West Africa as the embodiment of the world. </w:t>
      </w:r>
      <w:r w:rsidRPr="007B4F9B">
        <w:rPr>
          <w:rFonts w:hAnsi="Times New Roman" w:cs="Times New Roman"/>
          <w:sz w:val="20"/>
          <w:szCs w:val="20"/>
          <w:lang w:val="en-GB"/>
        </w:rPr>
        <w:t>Arguing for a non-conventional epistemology of disease aetiology</w:t>
      </w:r>
      <w:r w:rsidRPr="007B4F9B">
        <w:rPr>
          <w:rFonts w:hAnsi="Times New Roman" w:cs="Times New Roman"/>
          <w:bCs/>
          <w:color w:val="2B2B2B"/>
          <w:sz w:val="20"/>
          <w:szCs w:val="20"/>
          <w:lang w:val="en-GB"/>
        </w:rPr>
        <w:t xml:space="preserve">,” </w:t>
      </w:r>
      <w:r w:rsidRPr="007B4F9B">
        <w:rPr>
          <w:rFonts w:hAnsi="Times New Roman" w:cs="Times New Roman"/>
          <w:i/>
          <w:color w:val="auto"/>
          <w:sz w:val="20"/>
          <w:szCs w:val="20"/>
        </w:rPr>
        <w:t>African Sociological Review,</w:t>
      </w:r>
      <w:r w:rsidRPr="007B4F9B">
        <w:rPr>
          <w:rFonts w:hAnsi="Times New Roman" w:cs="Times New Roman"/>
          <w:iCs/>
          <w:sz w:val="20"/>
          <w:szCs w:val="20"/>
          <w:lang w:val="en-GB"/>
        </w:rPr>
        <w:t xml:space="preserve">24/1(2020): 4-33. </w:t>
      </w:r>
    </w:p>
    <w:p w:rsidR="009A56C5" w:rsidRPr="007B4F9B" w:rsidRDefault="009A56C5" w:rsidP="009A56C5">
      <w:pPr>
        <w:pStyle w:val="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/>
        <w:spacing w:after="0" w:line="240" w:lineRule="auto"/>
        <w:jc w:val="both"/>
        <w:rPr>
          <w:rFonts w:hAnsi="Times New Roman" w:cs="Times New Roman"/>
          <w:iCs/>
          <w:sz w:val="20"/>
          <w:szCs w:val="20"/>
          <w:lang w:val="en-GB"/>
        </w:rPr>
      </w:pPr>
    </w:p>
    <w:p w:rsidR="009A56C5" w:rsidRPr="007B4F9B" w:rsidRDefault="009A56C5" w:rsidP="009A56C5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 w:val="en-US"/>
        </w:rPr>
      </w:pPr>
      <w:proofErr w:type="spellStart"/>
      <w:r w:rsidRPr="007B4F9B">
        <w:rPr>
          <w:b w:val="0"/>
          <w:sz w:val="20"/>
          <w:szCs w:val="20"/>
          <w:lang w:val="en-US"/>
        </w:rPr>
        <w:t>Azétsop</w:t>
      </w:r>
      <w:proofErr w:type="spellEnd"/>
      <w:r w:rsidRPr="007B4F9B">
        <w:rPr>
          <w:b w:val="0"/>
          <w:sz w:val="20"/>
          <w:szCs w:val="20"/>
          <w:lang w:val="en-US"/>
        </w:rPr>
        <w:t xml:space="preserve"> J., </w:t>
      </w:r>
      <w:proofErr w:type="spellStart"/>
      <w:r w:rsidRPr="007B4F9B">
        <w:rPr>
          <w:b w:val="0"/>
          <w:sz w:val="20"/>
          <w:szCs w:val="20"/>
          <w:lang w:val="en-US"/>
        </w:rPr>
        <w:t>Micallef</w:t>
      </w:r>
      <w:proofErr w:type="spellEnd"/>
      <w:r w:rsidRPr="007B4F9B">
        <w:rPr>
          <w:b w:val="0"/>
          <w:sz w:val="20"/>
          <w:szCs w:val="20"/>
          <w:lang w:val="en-US"/>
        </w:rPr>
        <w:t xml:space="preserve"> R. M., Meza I.D. &amp; Tang P.E. “Hervé Carrier’s thought on tertiary education applied to contemporary Pontifical Universities in Rome” </w:t>
      </w:r>
      <w:r w:rsidRPr="007B4F9B">
        <w:rPr>
          <w:b w:val="0"/>
          <w:i/>
          <w:sz w:val="20"/>
          <w:szCs w:val="20"/>
          <w:lang w:val="en-US"/>
        </w:rPr>
        <w:t>Gregorianum</w:t>
      </w:r>
      <w:r w:rsidRPr="007B4F9B">
        <w:rPr>
          <w:b w:val="0"/>
          <w:sz w:val="20"/>
          <w:szCs w:val="20"/>
          <w:lang w:val="en-US"/>
        </w:rPr>
        <w:t xml:space="preserve"> 100, 4(2019): 889-916.</w:t>
      </w:r>
    </w:p>
    <w:p w:rsidR="009A56C5" w:rsidRPr="007B4F9B" w:rsidRDefault="009A56C5" w:rsidP="009A56C5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  <w:lang w:val="en-US"/>
        </w:rPr>
      </w:pPr>
    </w:p>
    <w:p w:rsidR="009A56C5" w:rsidRPr="007B4F9B" w:rsidRDefault="009A56C5" w:rsidP="009A56C5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0"/>
          <w:szCs w:val="20"/>
          <w:lang w:val="fr-CA"/>
        </w:rPr>
      </w:pPr>
      <w:proofErr w:type="spellStart"/>
      <w:r w:rsidRPr="007B4F9B">
        <w:rPr>
          <w:b w:val="0"/>
          <w:sz w:val="20"/>
          <w:szCs w:val="20"/>
          <w:lang w:val="fr-CA"/>
        </w:rPr>
        <w:t>Azétsop</w:t>
      </w:r>
      <w:proofErr w:type="spellEnd"/>
      <w:r w:rsidRPr="007B4F9B">
        <w:rPr>
          <w:b w:val="0"/>
          <w:sz w:val="20"/>
          <w:szCs w:val="20"/>
          <w:lang w:val="fr-CA"/>
        </w:rPr>
        <w:t xml:space="preserve"> J., </w:t>
      </w:r>
      <w:proofErr w:type="spellStart"/>
      <w:r w:rsidRPr="007B4F9B">
        <w:rPr>
          <w:b w:val="0"/>
          <w:sz w:val="20"/>
          <w:szCs w:val="20"/>
          <w:lang w:val="fr-CA"/>
        </w:rPr>
        <w:t>Tchawa</w:t>
      </w:r>
      <w:proofErr w:type="spellEnd"/>
      <w:r w:rsidRPr="007B4F9B">
        <w:rPr>
          <w:b w:val="0"/>
          <w:sz w:val="20"/>
          <w:szCs w:val="20"/>
          <w:lang w:val="fr-CA"/>
        </w:rPr>
        <w:t xml:space="preserve"> C. &amp; </w:t>
      </w:r>
      <w:proofErr w:type="spellStart"/>
      <w:r w:rsidRPr="007B4F9B">
        <w:rPr>
          <w:b w:val="0"/>
          <w:sz w:val="20"/>
          <w:szCs w:val="20"/>
          <w:lang w:val="fr-CA"/>
        </w:rPr>
        <w:t>Omgba</w:t>
      </w:r>
      <w:proofErr w:type="spellEnd"/>
      <w:r w:rsidRPr="007B4F9B">
        <w:rPr>
          <w:b w:val="0"/>
          <w:sz w:val="20"/>
          <w:szCs w:val="20"/>
          <w:lang w:val="fr-CA"/>
        </w:rPr>
        <w:t xml:space="preserve"> S.</w:t>
      </w:r>
      <w:r w:rsidRPr="007B4F9B">
        <w:rPr>
          <w:b w:val="0"/>
          <w:color w:val="333333"/>
          <w:sz w:val="20"/>
          <w:szCs w:val="20"/>
          <w:lang w:val="fr-CA"/>
        </w:rPr>
        <w:t xml:space="preserve"> “Morphologie du quotidien, souffrance sociale et parcours indiv</w:t>
      </w:r>
      <w:r w:rsidRPr="007B4F9B">
        <w:rPr>
          <w:b w:val="0"/>
          <w:color w:val="333333"/>
          <w:sz w:val="20"/>
          <w:szCs w:val="20"/>
          <w:lang w:val="fr-CA"/>
        </w:rPr>
        <w:t>i</w:t>
      </w:r>
      <w:r w:rsidRPr="007B4F9B">
        <w:rPr>
          <w:b w:val="0"/>
          <w:color w:val="333333"/>
          <w:sz w:val="20"/>
          <w:szCs w:val="20"/>
          <w:lang w:val="fr-CA"/>
        </w:rPr>
        <w:t>duels au Cameroun: la mort de Monique Koumatekel, un problème social ?</w:t>
      </w:r>
      <w:r w:rsidRPr="007B4F9B">
        <w:rPr>
          <w:iCs/>
          <w:sz w:val="20"/>
          <w:szCs w:val="20"/>
          <w:lang w:val="fr-CA"/>
        </w:rPr>
        <w:t xml:space="preserve"> ”</w:t>
      </w:r>
      <w:r w:rsidRPr="007B4F9B">
        <w:rPr>
          <w:b w:val="0"/>
          <w:color w:val="333333"/>
          <w:sz w:val="20"/>
          <w:szCs w:val="20"/>
          <w:lang w:val="fr-CA"/>
        </w:rPr>
        <w:t xml:space="preserve"> </w:t>
      </w:r>
      <w:proofErr w:type="spellStart"/>
      <w:r w:rsidRPr="007B4F9B">
        <w:rPr>
          <w:b w:val="0"/>
          <w:i/>
          <w:iCs/>
          <w:color w:val="333333"/>
          <w:sz w:val="20"/>
          <w:szCs w:val="20"/>
          <w:lang w:val="fr-CA"/>
        </w:rPr>
        <w:t>African</w:t>
      </w:r>
      <w:proofErr w:type="spellEnd"/>
      <w:r w:rsidRPr="007B4F9B">
        <w:rPr>
          <w:b w:val="0"/>
          <w:i/>
          <w:iCs/>
          <w:color w:val="333333"/>
          <w:sz w:val="20"/>
          <w:szCs w:val="20"/>
          <w:lang w:val="fr-CA"/>
        </w:rPr>
        <w:t xml:space="preserve"> </w:t>
      </w:r>
      <w:proofErr w:type="spellStart"/>
      <w:r w:rsidRPr="007B4F9B">
        <w:rPr>
          <w:b w:val="0"/>
          <w:i/>
          <w:iCs/>
          <w:color w:val="333333"/>
          <w:sz w:val="20"/>
          <w:szCs w:val="20"/>
          <w:lang w:val="fr-CA"/>
        </w:rPr>
        <w:t>Sociological</w:t>
      </w:r>
      <w:proofErr w:type="spellEnd"/>
      <w:r w:rsidRPr="007B4F9B">
        <w:rPr>
          <w:b w:val="0"/>
          <w:i/>
          <w:iCs/>
          <w:color w:val="333333"/>
          <w:sz w:val="20"/>
          <w:szCs w:val="20"/>
          <w:lang w:val="fr-CA"/>
        </w:rPr>
        <w:t xml:space="preserve"> </w:t>
      </w:r>
      <w:proofErr w:type="spellStart"/>
      <w:r w:rsidRPr="007B4F9B">
        <w:rPr>
          <w:b w:val="0"/>
          <w:i/>
          <w:iCs/>
          <w:color w:val="333333"/>
          <w:sz w:val="20"/>
          <w:szCs w:val="20"/>
          <w:lang w:val="fr-CA"/>
        </w:rPr>
        <w:t>Review</w:t>
      </w:r>
      <w:proofErr w:type="spellEnd"/>
      <w:r w:rsidRPr="007B4F9B">
        <w:rPr>
          <w:b w:val="0"/>
          <w:i/>
          <w:iCs/>
          <w:color w:val="333333"/>
          <w:sz w:val="20"/>
          <w:szCs w:val="20"/>
          <w:lang w:val="fr-CA"/>
        </w:rPr>
        <w:t xml:space="preserve"> / Revue Africaine de Sociologie</w:t>
      </w:r>
      <w:r w:rsidRPr="007B4F9B">
        <w:rPr>
          <w:b w:val="0"/>
          <w:iCs/>
          <w:color w:val="333333"/>
          <w:sz w:val="20"/>
          <w:szCs w:val="20"/>
          <w:lang w:val="fr-CA"/>
        </w:rPr>
        <w:t xml:space="preserve">, </w:t>
      </w:r>
      <w:r w:rsidRPr="007B4F9B">
        <w:rPr>
          <w:b w:val="0"/>
          <w:color w:val="333333"/>
          <w:sz w:val="20"/>
          <w:szCs w:val="20"/>
          <w:lang w:val="fr-CA"/>
        </w:rPr>
        <w:t>Vol. 22, No. 1 (2018), pp. 54-80.</w:t>
      </w:r>
      <w:r w:rsidRPr="007B4F9B">
        <w:rPr>
          <w:iCs/>
          <w:sz w:val="20"/>
          <w:szCs w:val="20"/>
          <w:lang w:val="fr-CA"/>
        </w:rPr>
        <w:t xml:space="preserve"> </w:t>
      </w:r>
    </w:p>
    <w:p w:rsidR="009A56C5" w:rsidRPr="007B4F9B" w:rsidRDefault="009A56C5" w:rsidP="009A56C5">
      <w:pPr>
        <w:pStyle w:val="Titolo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0"/>
          <w:szCs w:val="20"/>
          <w:lang w:val="fr-CA"/>
        </w:rPr>
      </w:pPr>
    </w:p>
    <w:p w:rsidR="009A56C5" w:rsidRPr="007B4F9B" w:rsidRDefault="009A56C5" w:rsidP="009A56C5">
      <w:pPr>
        <w:shd w:val="clear" w:color="auto" w:fill="FFFFFF"/>
        <w:ind w:firstLine="0"/>
        <w:rPr>
          <w:rFonts w:ascii="Times New Roman" w:hAnsi="Times New Roman" w:cs="Times New Roman"/>
          <w:color w:val="777777"/>
          <w:sz w:val="20"/>
          <w:szCs w:val="20"/>
          <w:lang w:val="en-US"/>
        </w:rPr>
      </w:pPr>
      <w:r w:rsidRPr="007B4F9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Ludovic </w:t>
      </w:r>
      <w:proofErr w:type="spellStart"/>
      <w:r w:rsidRPr="007B4F9B">
        <w:rPr>
          <w:rFonts w:ascii="Times New Roman" w:hAnsi="Times New Roman" w:cs="Times New Roman"/>
          <w:color w:val="000000"/>
          <w:sz w:val="20"/>
          <w:szCs w:val="20"/>
          <w:lang w:val="fr-CA"/>
        </w:rPr>
        <w:t>Lado</w:t>
      </w:r>
      <w:proofErr w:type="spellEnd"/>
      <w:r w:rsidRPr="007B4F9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, Coulibaly Navigue Félicien, </w:t>
      </w:r>
      <w:proofErr w:type="spellStart"/>
      <w:r w:rsidRPr="007B4F9B">
        <w:rPr>
          <w:rFonts w:ascii="Times New Roman" w:hAnsi="Times New Roman" w:cs="Times New Roman"/>
          <w:color w:val="000000"/>
          <w:sz w:val="20"/>
          <w:szCs w:val="20"/>
          <w:lang w:val="fr-CA"/>
        </w:rPr>
        <w:t>Jacquineau</w:t>
      </w:r>
      <w:proofErr w:type="spellEnd"/>
      <w:r w:rsidRPr="007B4F9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proofErr w:type="spellStart"/>
      <w:r w:rsidRPr="007B4F9B">
        <w:rPr>
          <w:rFonts w:ascii="Times New Roman" w:hAnsi="Times New Roman" w:cs="Times New Roman"/>
          <w:color w:val="000000"/>
          <w:sz w:val="20"/>
          <w:szCs w:val="20"/>
          <w:lang w:val="fr-CA"/>
        </w:rPr>
        <w:t>Azétsop</w:t>
      </w:r>
      <w:proofErr w:type="spellEnd"/>
      <w:r w:rsidRPr="007B4F9B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. </w:t>
      </w:r>
      <w:r w:rsidRPr="007B4F9B">
        <w:rPr>
          <w:rFonts w:ascii="Times New Roman" w:hAnsi="Times New Roman" w:cs="Times New Roman"/>
          <w:color w:val="000000"/>
          <w:sz w:val="20"/>
          <w:szCs w:val="20"/>
          <w:lang w:val="en-US"/>
        </w:rPr>
        <w:t>“</w:t>
      </w:r>
      <w:hyperlink r:id="rId9" w:history="1">
        <w:r w:rsidRPr="007B4F9B">
          <w:rPr>
            <w:rStyle w:val="Collegamentoipertestuale"/>
            <w:rFonts w:ascii="Times New Roman" w:hAnsi="Times New Roman" w:cs="Times New Roman"/>
            <w:color w:val="000000"/>
            <w:sz w:val="20"/>
            <w:szCs w:val="20"/>
            <w:u w:val="none"/>
            <w:lang w:val="en-GB"/>
          </w:rPr>
          <w:t>The social construction of the legitim</w:t>
        </w:r>
        <w:r w:rsidRPr="007B4F9B">
          <w:rPr>
            <w:rStyle w:val="Collegamentoipertestuale"/>
            <w:rFonts w:ascii="Times New Roman" w:hAnsi="Times New Roman" w:cs="Times New Roman"/>
            <w:color w:val="000000"/>
            <w:sz w:val="20"/>
            <w:szCs w:val="20"/>
            <w:u w:val="none"/>
            <w:lang w:val="en-GB"/>
          </w:rPr>
          <w:t>a</w:t>
        </w:r>
        <w:r w:rsidRPr="007B4F9B">
          <w:rPr>
            <w:rStyle w:val="Collegamentoipertestuale"/>
            <w:rFonts w:ascii="Times New Roman" w:hAnsi="Times New Roman" w:cs="Times New Roman"/>
            <w:color w:val="000000"/>
            <w:sz w:val="20"/>
            <w:szCs w:val="20"/>
            <w:u w:val="none"/>
            <w:lang w:val="en-GB"/>
          </w:rPr>
          <w:t>cy of Christian healing in Abidjan</w:t>
        </w:r>
      </w:hyperlink>
      <w:r w:rsidRPr="007B4F9B">
        <w:rPr>
          <w:rStyle w:val="Collegamentoipertestuale"/>
          <w:rFonts w:ascii="Times New Roman" w:hAnsi="Times New Roman" w:cs="Times New Roman"/>
          <w:color w:val="000000"/>
          <w:sz w:val="20"/>
          <w:szCs w:val="20"/>
          <w:u w:val="none"/>
          <w:lang w:val="en-GB"/>
        </w:rPr>
        <w:t>,</w:t>
      </w:r>
      <w:r w:rsidRPr="007B4F9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” </w:t>
      </w:r>
      <w:r w:rsidRPr="007B4F9B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Journal of Contemporary African Studies</w:t>
      </w:r>
      <w:r w:rsidRPr="007B4F9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volume 36, issue 3, 2018, pp. 334-350, </w:t>
      </w:r>
      <w:proofErr w:type="spellStart"/>
      <w:r w:rsidRPr="007B4F9B">
        <w:rPr>
          <w:rFonts w:ascii="Times New Roman" w:hAnsi="Times New Roman" w:cs="Times New Roman"/>
          <w:color w:val="000000"/>
          <w:sz w:val="20"/>
          <w:szCs w:val="20"/>
          <w:lang w:val="en-GB"/>
        </w:rPr>
        <w:t>doi</w:t>
      </w:r>
      <w:proofErr w:type="spellEnd"/>
      <w:r w:rsidRPr="007B4F9B">
        <w:rPr>
          <w:rFonts w:ascii="Times New Roman" w:hAnsi="Times New Roman" w:cs="Times New Roman"/>
          <w:color w:val="777777"/>
          <w:sz w:val="20"/>
          <w:szCs w:val="20"/>
          <w:lang w:val="en-US"/>
        </w:rPr>
        <w:t>: </w:t>
      </w:r>
      <w:hyperlink r:id="rId10" w:history="1">
        <w:r w:rsidRPr="007B4F9B">
          <w:rPr>
            <w:rStyle w:val="Collegamentoipertestuale"/>
            <w:rFonts w:ascii="Times New Roman" w:hAnsi="Times New Roman" w:cs="Times New Roman"/>
            <w:sz w:val="20"/>
            <w:szCs w:val="20"/>
            <w:bdr w:val="none" w:sz="0" w:space="0" w:color="auto" w:frame="1"/>
            <w:lang w:val="en-US"/>
          </w:rPr>
          <w:t>10.1080/02589001.2018.1492709</w:t>
        </w:r>
      </w:hyperlink>
      <w:r w:rsidRPr="007B4F9B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 w:rsidRPr="007B4F9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p w:rsidR="009A56C5" w:rsidRPr="007B4F9B" w:rsidRDefault="009A56C5" w:rsidP="009A56C5">
      <w:pPr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GB"/>
        </w:rPr>
        <w:t>Azé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J and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Ochieng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M. The Right to Health, health systems development and health policy in Chad. 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>Philosophy, Ethics and Humanities in Medicine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. 2015, 10:1,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>  doi:10.1186/s13010-015-0023-z.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GB"/>
        </w:rPr>
        <w:t>Azé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J. &amp; Tisha, J. 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Access to nutritious food in United States of America, socioeconomic individualism and public health challenges: A common good approach,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Philosophy, Ethics and Humanities in Medicine 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2013, 8:16, </w:t>
      </w:r>
      <w:r w:rsidRPr="007B4F9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doi:10.1186/1747-5341-8-16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A56C5" w:rsidRPr="007B4F9B" w:rsidRDefault="009A56C5" w:rsidP="009A56C5">
      <w:pPr>
        <w:shd w:val="clear" w:color="auto" w:fill="FFFFFF"/>
        <w:spacing w:before="100" w:beforeAutospacing="1" w:after="12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GB"/>
        </w:rPr>
        <w:lastRenderedPageBreak/>
        <w:t>Azé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J.,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Alioune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>, D.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>B. “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Unequal access to antiretroviral treatment, issues of well-being and public health governance in Chad: how can we justify the limited success of the universal access policy?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>Ph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>losophy, Ethics and Humanities in Medicine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2013, 8:8,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>: </w:t>
      </w:r>
      <w:hyperlink r:id="rId11" w:history="1">
        <w:r w:rsidRPr="007B4F9B">
          <w:rPr>
            <w:rStyle w:val="Collegamentoipertestuale"/>
            <w:rFonts w:ascii="Times New Roman" w:hAnsi="Times New Roman" w:cs="Times New Roman"/>
            <w:sz w:val="20"/>
            <w:szCs w:val="20"/>
            <w:u w:val="none"/>
            <w:bdr w:val="none" w:sz="0" w:space="0" w:color="auto" w:frame="1"/>
            <w:lang w:val="en-US"/>
          </w:rPr>
          <w:t>10.1186/1747-5341-8-8</w:t>
        </w:r>
      </w:hyperlink>
      <w:r w:rsidRPr="007B4F9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eastAsia="Marion Regular" w:hAnsi="Times New Roman" w:cs="Times New Roman"/>
          <w:sz w:val="20"/>
          <w:szCs w:val="20"/>
        </w:rPr>
      </w:pPr>
      <w:proofErr w:type="spellStart"/>
      <w:r w:rsidRPr="007B4F9B">
        <w:rPr>
          <w:rFonts w:hAnsi="Times New Roman" w:cs="Times New Roman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, J. “New directions in African bioethics: bringing population health concerns into the bioethics agenda.” </w:t>
      </w:r>
      <w:r w:rsidRPr="007B4F9B">
        <w:rPr>
          <w:rFonts w:hAnsi="Times New Roman" w:cs="Times New Roman"/>
          <w:i/>
          <w:iCs/>
          <w:sz w:val="20"/>
          <w:szCs w:val="20"/>
        </w:rPr>
        <w:t>Developing World Bioethics</w:t>
      </w:r>
      <w:r w:rsidRPr="007B4F9B">
        <w:rPr>
          <w:rFonts w:hAnsi="Times New Roman" w:cs="Times New Roman"/>
          <w:sz w:val="20"/>
          <w:szCs w:val="20"/>
        </w:rPr>
        <w:t xml:space="preserve">, 11/1(2011): 4-15, </w:t>
      </w:r>
      <w:proofErr w:type="spellStart"/>
      <w:r w:rsidRPr="007B4F9B">
        <w:rPr>
          <w:rFonts w:hAnsi="Times New Roman" w:cs="Times New Roman"/>
          <w:sz w:val="20"/>
          <w:szCs w:val="20"/>
          <w:shd w:val="clear" w:color="auto" w:fill="FFFFFF"/>
        </w:rPr>
        <w:t>doi</w:t>
      </w:r>
      <w:proofErr w:type="spellEnd"/>
      <w:r w:rsidRPr="007B4F9B">
        <w:rPr>
          <w:rFonts w:hAnsi="Times New Roman" w:cs="Times New Roman"/>
          <w:sz w:val="20"/>
          <w:szCs w:val="20"/>
          <w:shd w:val="clear" w:color="auto" w:fill="FFFFFF"/>
        </w:rPr>
        <w:t>: 10.1111/j.1471-8847.2009.00271.x</w:t>
      </w:r>
      <w:r w:rsidRPr="007B4F9B">
        <w:rPr>
          <w:rFonts w:hAnsi="Times New Roman" w:cs="Times New Roman"/>
          <w:sz w:val="20"/>
          <w:szCs w:val="20"/>
        </w:rPr>
        <w:t>.</w:t>
      </w:r>
      <w:r w:rsidRPr="007B4F9B">
        <w:rPr>
          <w:rFonts w:hAnsi="Times New Roman" w:cs="Times New Roman"/>
          <w:iCs/>
          <w:sz w:val="20"/>
          <w:szCs w:val="20"/>
          <w:lang w:val="en-GB"/>
        </w:rPr>
        <w:t xml:space="preserve"> </w:t>
      </w: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eastAsia="Marion Regular" w:hAnsi="Times New Roman" w:cs="Times New Roman"/>
          <w:sz w:val="20"/>
          <w:szCs w:val="20"/>
        </w:rPr>
      </w:pPr>
      <w:proofErr w:type="spellStart"/>
      <w:r w:rsidRPr="007B4F9B">
        <w:rPr>
          <w:rFonts w:hAnsi="Times New Roman" w:cs="Times New Roman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, J. &amp; Tisha, J. “Epistemological and ethical assessment of obesity bias in industrialized countries.” </w:t>
      </w:r>
      <w:r w:rsidRPr="007B4F9B">
        <w:rPr>
          <w:rFonts w:hAnsi="Times New Roman" w:cs="Times New Roman"/>
          <w:i/>
          <w:iCs/>
          <w:sz w:val="20"/>
          <w:szCs w:val="20"/>
          <w:lang w:val="en-GB"/>
        </w:rPr>
        <w:t>Philosophy, Ethics and Humanities in Medicine</w:t>
      </w:r>
      <w:r w:rsidRPr="007B4F9B">
        <w:rPr>
          <w:rFonts w:hAnsi="Times New Roman" w:cs="Times New Roman"/>
          <w:sz w:val="20"/>
          <w:szCs w:val="20"/>
          <w:lang w:val="en-GB"/>
        </w:rPr>
        <w:t xml:space="preserve">, 2011, 6:10, </w:t>
      </w:r>
      <w:proofErr w:type="spellStart"/>
      <w:r w:rsidRPr="007B4F9B">
        <w:rPr>
          <w:rFonts w:hAnsi="Times New Roman" w:cs="Times New Roman"/>
          <w:color w:val="333333"/>
          <w:sz w:val="20"/>
          <w:szCs w:val="20"/>
          <w:shd w:val="clear" w:color="auto" w:fill="FFFFFF"/>
        </w:rPr>
        <w:t>doi</w:t>
      </w:r>
      <w:proofErr w:type="spellEnd"/>
      <w:r w:rsidRPr="007B4F9B">
        <w:rPr>
          <w:rFonts w:hAnsi="Times New Roman" w:cs="Times New Roman"/>
          <w:color w:val="333333"/>
          <w:sz w:val="20"/>
          <w:szCs w:val="20"/>
          <w:shd w:val="clear" w:color="auto" w:fill="FFFFFF"/>
        </w:rPr>
        <w:t>: 10.1186/1747-5341-6-16</w:t>
      </w:r>
      <w:r w:rsidRPr="007B4F9B">
        <w:rPr>
          <w:rFonts w:hAnsi="Times New Roman" w:cs="Times New Roman"/>
          <w:sz w:val="20"/>
          <w:szCs w:val="20"/>
          <w:lang w:val="en-GB"/>
        </w:rPr>
        <w:t xml:space="preserve">. </w:t>
      </w:r>
    </w:p>
    <w:p w:rsidR="009A56C5" w:rsidRPr="007B4F9B" w:rsidRDefault="009A56C5" w:rsidP="009A56C5">
      <w:pPr>
        <w:shd w:val="clear" w:color="auto" w:fill="FFFFFF"/>
        <w:spacing w:before="100" w:beforeAutospacing="1" w:after="12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Azétsop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J. “Social justice approach to road traffic safety: addressing the </w:t>
      </w:r>
      <w:r w:rsidRPr="007B4F9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uneven distribution of road tra</w:t>
      </w:r>
      <w:r w:rsidRPr="007B4F9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</w:t>
      </w:r>
      <w:r w:rsidRPr="007B4F9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fic Injuries in Kenya.” </w:t>
      </w:r>
      <w:r w:rsidRPr="007B4F9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color="222222"/>
          <w:lang w:val="en-US"/>
        </w:rPr>
        <w:t xml:space="preserve">Public Health Ethics </w:t>
      </w:r>
      <w:r w:rsidRPr="007B4F9B">
        <w:rPr>
          <w:rFonts w:ascii="Times New Roman" w:hAnsi="Times New Roman" w:cs="Times New Roman"/>
          <w:color w:val="000000" w:themeColor="text1"/>
          <w:sz w:val="20"/>
          <w:szCs w:val="20"/>
          <w:u w:color="222222"/>
          <w:lang w:val="en-US"/>
        </w:rPr>
        <w:t xml:space="preserve">3/2(2010): 115-127, </w:t>
      </w:r>
      <w:proofErr w:type="spellStart"/>
      <w:r w:rsidRPr="007B4F9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doi</w:t>
      </w:r>
      <w:proofErr w:type="spellEnd"/>
      <w:r w:rsidRPr="007B4F9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 </w:t>
      </w:r>
      <w:hyperlink r:id="rId12" w:history="1">
        <w:r w:rsidRPr="007B4F9B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u w:val="none"/>
            <w:bdr w:val="none" w:sz="0" w:space="0" w:color="auto" w:frame="1"/>
            <w:lang w:val="en-US"/>
          </w:rPr>
          <w:t>10.1093/</w:t>
        </w:r>
        <w:proofErr w:type="spellStart"/>
        <w:r w:rsidRPr="007B4F9B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u w:val="none"/>
            <w:bdr w:val="none" w:sz="0" w:space="0" w:color="auto" w:frame="1"/>
            <w:lang w:val="en-US"/>
          </w:rPr>
          <w:t>phe</w:t>
        </w:r>
        <w:proofErr w:type="spellEnd"/>
        <w:r w:rsidRPr="007B4F9B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u w:val="none"/>
            <w:bdr w:val="none" w:sz="0" w:space="0" w:color="auto" w:frame="1"/>
            <w:lang w:val="en-US"/>
          </w:rPr>
          <w:t>/phq013</w:t>
        </w:r>
      </w:hyperlink>
      <w:r w:rsidRPr="007B4F9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eastAsia="Marion Regular" w:hAnsi="Times New Roman" w:cs="Times New Roman"/>
          <w:sz w:val="20"/>
          <w:szCs w:val="20"/>
        </w:rPr>
      </w:pPr>
      <w:proofErr w:type="spellStart"/>
      <w:r w:rsidRPr="007B4F9B">
        <w:rPr>
          <w:rFonts w:hAnsi="Times New Roman" w:cs="Times New Roman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sz w:val="20"/>
          <w:szCs w:val="20"/>
        </w:rPr>
        <w:t>, J. &amp; Rennie, S. “</w:t>
      </w:r>
      <w:proofErr w:type="spellStart"/>
      <w:r w:rsidRPr="007B4F9B">
        <w:rPr>
          <w:rFonts w:hAnsi="Times New Roman" w:cs="Times New Roman"/>
          <w:sz w:val="20"/>
          <w:szCs w:val="20"/>
        </w:rPr>
        <w:t>Principlism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, medical individualism and health promotion in resource-poor countries: Does autonomy-based ethics promote justice in poor-resource settings?” </w:t>
      </w:r>
      <w:r w:rsidRPr="007B4F9B">
        <w:rPr>
          <w:rFonts w:hAnsi="Times New Roman" w:cs="Times New Roman"/>
          <w:i/>
          <w:iCs/>
          <w:sz w:val="20"/>
          <w:szCs w:val="20"/>
        </w:rPr>
        <w:t>Philosophy, Ethics and Humanities in Medicine</w:t>
      </w:r>
      <w:r w:rsidRPr="007B4F9B">
        <w:rPr>
          <w:rFonts w:hAnsi="Times New Roman" w:cs="Times New Roman"/>
          <w:sz w:val="20"/>
          <w:szCs w:val="20"/>
        </w:rPr>
        <w:t xml:space="preserve">, 2010, 5: 1, </w:t>
      </w:r>
      <w:proofErr w:type="spellStart"/>
      <w:r w:rsidRPr="007B4F9B">
        <w:rPr>
          <w:rFonts w:hAnsi="Times New Roman" w:cs="Times New Roman"/>
          <w:sz w:val="20"/>
          <w:szCs w:val="20"/>
          <w:shd w:val="clear" w:color="auto" w:fill="FFFFFF"/>
        </w:rPr>
        <w:t>doi</w:t>
      </w:r>
      <w:proofErr w:type="spellEnd"/>
      <w:r w:rsidRPr="007B4F9B">
        <w:rPr>
          <w:rFonts w:hAnsi="Times New Roman" w:cs="Times New Roman"/>
          <w:sz w:val="20"/>
          <w:szCs w:val="20"/>
          <w:shd w:val="clear" w:color="auto" w:fill="FFFFFF"/>
        </w:rPr>
        <w:t>: 10.1186/1747-5341-5-1</w:t>
      </w:r>
      <w:r w:rsidRPr="007B4F9B">
        <w:rPr>
          <w:rFonts w:hAnsi="Times New Roman" w:cs="Times New Roman"/>
          <w:sz w:val="20"/>
          <w:szCs w:val="20"/>
        </w:rPr>
        <w:t>.</w:t>
      </w: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eastAsia="Marion Regular" w:hAnsi="Times New Roman" w:cs="Times New Roman"/>
          <w:sz w:val="20"/>
          <w:szCs w:val="20"/>
        </w:rPr>
      </w:pPr>
      <w:proofErr w:type="spellStart"/>
      <w:r w:rsidRPr="007B4F9B">
        <w:rPr>
          <w:rFonts w:hAnsi="Times New Roman" w:cs="Times New Roman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, J. “A life-centered ethics, public health and healing in Africa.”  </w:t>
      </w:r>
      <w:proofErr w:type="spellStart"/>
      <w:r w:rsidRPr="007B4F9B">
        <w:rPr>
          <w:rFonts w:hAnsi="Times New Roman" w:cs="Times New Roman"/>
          <w:i/>
          <w:iCs/>
          <w:sz w:val="20"/>
          <w:szCs w:val="20"/>
        </w:rPr>
        <w:t>Concilium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 336(2010): 129-142.</w:t>
      </w:r>
      <w:r w:rsidRPr="007B4F9B">
        <w:rPr>
          <w:rFonts w:hAnsi="Times New Roman" w:cs="Times New Roman"/>
          <w:iCs/>
          <w:sz w:val="20"/>
          <w:szCs w:val="20"/>
          <w:lang w:val="en-GB"/>
        </w:rPr>
        <w:t xml:space="preserve"> </w:t>
      </w:r>
    </w:p>
    <w:p w:rsidR="009A56C5" w:rsidRDefault="009A56C5" w:rsidP="009A56C5">
      <w:pPr>
        <w:pStyle w:val="Default"/>
        <w:suppressAutoHyphens/>
        <w:spacing w:line="240" w:lineRule="auto"/>
        <w:jc w:val="both"/>
        <w:rPr>
          <w:rFonts w:hAnsi="Times New Roman" w:cs="Times New Roman"/>
          <w:b/>
          <w:bCs/>
          <w:sz w:val="20"/>
          <w:szCs w:val="20"/>
          <w:u w:val="single"/>
        </w:rPr>
      </w:pP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hAnsi="Times New Roman" w:cs="Times New Roman"/>
          <w:b/>
          <w:bCs/>
          <w:sz w:val="20"/>
          <w:szCs w:val="20"/>
          <w:u w:val="single"/>
        </w:rPr>
      </w:pPr>
      <w:r w:rsidRPr="007B4F9B">
        <w:rPr>
          <w:rFonts w:hAnsi="Times New Roman" w:cs="Times New Roman"/>
          <w:b/>
          <w:bCs/>
          <w:sz w:val="20"/>
          <w:szCs w:val="20"/>
          <w:u w:val="single"/>
        </w:rPr>
        <w:t>OTHER ARTICLES</w:t>
      </w: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eastAsia="Marion Regular" w:hAnsi="Times New Roman" w:cs="Times New Roman"/>
          <w:sz w:val="20"/>
          <w:szCs w:val="20"/>
        </w:rPr>
      </w:pPr>
      <w:proofErr w:type="spellStart"/>
      <w:r w:rsidRPr="007B4F9B">
        <w:rPr>
          <w:rFonts w:hAnsi="Times New Roman" w:cs="Times New Roman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, J. “Methodological challenges and the quest for relevance in studying bioethics.” </w:t>
      </w:r>
      <w:proofErr w:type="spellStart"/>
      <w:r w:rsidRPr="007B4F9B">
        <w:rPr>
          <w:rFonts w:hAnsi="Times New Roman" w:cs="Times New Roman"/>
          <w:i/>
          <w:iCs/>
          <w:sz w:val="20"/>
          <w:szCs w:val="20"/>
        </w:rPr>
        <w:t>Chiedza</w:t>
      </w:r>
      <w:proofErr w:type="spellEnd"/>
      <w:r w:rsidRPr="007B4F9B">
        <w:rPr>
          <w:rFonts w:hAnsi="Times New Roman" w:cs="Times New Roman"/>
          <w:sz w:val="20"/>
          <w:szCs w:val="20"/>
        </w:rPr>
        <w:t>, 1/14(2011): 64-75.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color w:val="auto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Az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GB"/>
        </w:rPr>
        <w:t>é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tsop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J., 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Kodzombe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 &amp; 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Omgba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S. “Colonial rule, political upheavals and AIDS pandemic in Malawi: A retrospective analysis,” </w:t>
      </w:r>
      <w:proofErr w:type="spellStart"/>
      <w:r w:rsidRPr="007B4F9B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Kanien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4(2017):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GB"/>
        </w:rPr>
        <w:t>47-74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r w:rsidRPr="007B4F9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hAnsi="Times New Roman" w:cs="Times New Roman"/>
          <w:b/>
          <w:bCs/>
          <w:sz w:val="20"/>
          <w:szCs w:val="20"/>
          <w:u w:val="single"/>
        </w:rPr>
      </w:pPr>
    </w:p>
    <w:p w:rsidR="009A56C5" w:rsidRPr="007B4F9B" w:rsidRDefault="009A56C5" w:rsidP="009A56C5">
      <w:pPr>
        <w:pStyle w:val="Default"/>
        <w:suppressAutoHyphens/>
        <w:spacing w:line="240" w:lineRule="auto"/>
        <w:jc w:val="both"/>
        <w:rPr>
          <w:rFonts w:eastAsia="Marion Regular" w:hAnsi="Times New Roman" w:cs="Times New Roman"/>
          <w:sz w:val="20"/>
          <w:szCs w:val="20"/>
          <w:u w:val="single"/>
        </w:rPr>
      </w:pPr>
      <w:r w:rsidRPr="007B4F9B">
        <w:rPr>
          <w:rFonts w:hAnsi="Times New Roman" w:cs="Times New Roman"/>
          <w:b/>
          <w:bCs/>
          <w:sz w:val="20"/>
          <w:szCs w:val="20"/>
          <w:u w:val="single"/>
        </w:rPr>
        <w:t>FORTHCOMING ARTICLES AND WORK IN PROGRESS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</w:rPr>
        <w:t>Azé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nl-NL"/>
        </w:rPr>
        <w:t>tsop J. “</w:t>
      </w:r>
      <w:r w:rsidRPr="007B4F9B">
        <w:rPr>
          <w:rFonts w:ascii="Times New Roman" w:hAnsi="Times New Roman" w:cs="Times New Roman"/>
          <w:color w:val="auto"/>
          <w:sz w:val="20"/>
          <w:szCs w:val="20"/>
        </w:rPr>
        <w:t xml:space="preserve">L’orizzonte sociologico della vita religiosa: elementi di significato e strutture.” </w:t>
      </w:r>
      <w:proofErr w:type="spellStart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Quaderni</w:t>
      </w:r>
      <w:proofErr w:type="spellEnd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 xml:space="preserve"> di Vita </w:t>
      </w:r>
      <w:proofErr w:type="spellStart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Consacrata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, (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accettato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).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fr-CA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GB"/>
        </w:rPr>
        <w:t>Azétsop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GB"/>
        </w:rPr>
        <w:t>, J. &amp; Keenan J. “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HPV-mandated immunization and Public health paternalism and parental: The case for the moral authority of the community,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”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GB"/>
        </w:rPr>
        <w:t>Health Care Analysis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r w:rsidRPr="007B4F9B">
        <w:rPr>
          <w:rFonts w:ascii="Times New Roman" w:hAnsi="Times New Roman" w:cs="Times New Roman"/>
          <w:iCs/>
          <w:sz w:val="20"/>
          <w:szCs w:val="20"/>
          <w:lang w:val="en-US"/>
        </w:rPr>
        <w:t>S</w:t>
      </w:r>
      <w:proofErr w:type="spellStart"/>
      <w:r w:rsidRPr="007B4F9B">
        <w:rPr>
          <w:rFonts w:ascii="Times New Roman" w:hAnsi="Times New Roman" w:cs="Times New Roman"/>
          <w:iCs/>
          <w:sz w:val="20"/>
          <w:szCs w:val="20"/>
          <w:lang w:val="en-GB"/>
        </w:rPr>
        <w:t>ubmitted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).</w:t>
      </w:r>
      <w:r w:rsidRPr="007B4F9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Pr="007B4F9B">
        <w:rPr>
          <w:rFonts w:ascii="Times New Roman" w:hAnsi="Times New Roman" w:cs="Times New Roman"/>
          <w:iCs/>
          <w:sz w:val="20"/>
          <w:szCs w:val="20"/>
          <w:lang w:val="fr-CA"/>
        </w:rPr>
        <w:t xml:space="preserve">(Peer </w:t>
      </w:r>
      <w:proofErr w:type="spellStart"/>
      <w:r w:rsidRPr="007B4F9B">
        <w:rPr>
          <w:rFonts w:ascii="Times New Roman" w:hAnsi="Times New Roman" w:cs="Times New Roman"/>
          <w:iCs/>
          <w:sz w:val="20"/>
          <w:szCs w:val="20"/>
          <w:lang w:val="fr-CA"/>
        </w:rPr>
        <w:t>review</w:t>
      </w:r>
      <w:proofErr w:type="spellEnd"/>
      <w:r w:rsidRPr="007B4F9B">
        <w:rPr>
          <w:rFonts w:ascii="Times New Roman" w:hAnsi="Times New Roman" w:cs="Times New Roman"/>
          <w:iCs/>
          <w:sz w:val="20"/>
          <w:szCs w:val="20"/>
          <w:lang w:val="fr-CA"/>
        </w:rPr>
        <w:t>)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color w:val="auto"/>
          <w:sz w:val="20"/>
          <w:szCs w:val="20"/>
          <w:lang w:val="fr-CA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CA"/>
        </w:rPr>
        <w:t>Azé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nl-NL"/>
        </w:rPr>
        <w:t>tsop J. “Developpement, conditions sociales et santé de la population en Afrique sub-Saharienne,”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CA"/>
        </w:rPr>
        <w:t xml:space="preserve"> </w:t>
      </w:r>
      <w:proofErr w:type="spellStart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fr-CA"/>
        </w:rPr>
        <w:t>African</w:t>
      </w:r>
      <w:proofErr w:type="spellEnd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fr-CA"/>
        </w:rPr>
        <w:t xml:space="preserve"> </w:t>
      </w:r>
      <w:proofErr w:type="spellStart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fr-CA"/>
        </w:rPr>
        <w:t>Sociological</w:t>
      </w:r>
      <w:proofErr w:type="spellEnd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fr-CA"/>
        </w:rPr>
        <w:t xml:space="preserve"> </w:t>
      </w:r>
      <w:proofErr w:type="spellStart"/>
      <w:r w:rsidRPr="007B4F9B">
        <w:rPr>
          <w:rFonts w:ascii="Times New Roman" w:hAnsi="Times New Roman" w:cs="Times New Roman"/>
          <w:i/>
          <w:color w:val="auto"/>
          <w:sz w:val="20"/>
          <w:szCs w:val="20"/>
          <w:lang w:val="fr-CA"/>
        </w:rPr>
        <w:t>Review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fr-CA"/>
        </w:rPr>
        <w:t xml:space="preserve"> (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CA"/>
        </w:rPr>
        <w:t>submitted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fr-CA"/>
        </w:rPr>
        <w:t>).</w:t>
      </w:r>
      <w:r w:rsidRPr="007B4F9B">
        <w:rPr>
          <w:rFonts w:ascii="Times New Roman" w:hAnsi="Times New Roman" w:cs="Times New Roman"/>
          <w:iCs/>
          <w:sz w:val="20"/>
          <w:szCs w:val="20"/>
          <w:lang w:val="fr-CA"/>
        </w:rPr>
        <w:t xml:space="preserve"> </w:t>
      </w:r>
      <w:r w:rsidRPr="007B4F9B">
        <w:rPr>
          <w:rFonts w:ascii="Times New Roman" w:hAnsi="Times New Roman" w:cs="Times New Roman"/>
          <w:iCs/>
          <w:sz w:val="20"/>
          <w:szCs w:val="20"/>
          <w:lang w:val="en-GB"/>
        </w:rPr>
        <w:t>(Peer review)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ind w:left="2160" w:hanging="2160"/>
        <w:jc w:val="both"/>
        <w:rPr>
          <w:rFonts w:ascii="Times New Roman" w:eastAsia="Marion Regular" w:hAnsi="Times New Roman" w:cs="Times New Roman"/>
          <w:b/>
          <w:bCs/>
          <w:sz w:val="20"/>
          <w:szCs w:val="20"/>
          <w:lang w:val="en-GB"/>
        </w:rPr>
      </w:pPr>
      <w:r w:rsidRPr="007B4F9B">
        <w:rPr>
          <w:rFonts w:ascii="Times New Roman" w:hAnsi="Times New Roman" w:cs="Times New Roman"/>
          <w:b/>
          <w:bCs/>
          <w:sz w:val="20"/>
          <w:szCs w:val="20"/>
          <w:lang w:val="en-US"/>
        </w:rPr>
        <w:t>LIBRI</w:t>
      </w:r>
    </w:p>
    <w:p w:rsidR="009A56C5" w:rsidRPr="007B4F9B" w:rsidRDefault="009A56C5" w:rsidP="009A56C5">
      <w:pPr>
        <w:pStyle w:val="BodyB"/>
        <w:jc w:val="both"/>
        <w:rPr>
          <w:rFonts w:hAnsi="Times New Roman" w:cs="Times New Roman"/>
          <w:color w:val="auto"/>
          <w:sz w:val="20"/>
          <w:szCs w:val="20"/>
        </w:rPr>
      </w:pPr>
      <w:r w:rsidRPr="007B4F9B">
        <w:rPr>
          <w:rFonts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B4F9B">
        <w:rPr>
          <w:rFonts w:hAnsi="Times New Roman" w:cs="Times New Roman"/>
          <w:color w:val="auto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</w:rPr>
        <w:t xml:space="preserve"> J. (Ed.), </w:t>
      </w:r>
      <w:r w:rsidRPr="007B4F9B">
        <w:rPr>
          <w:rFonts w:hAnsi="Times New Roman" w:cs="Times New Roman"/>
          <w:i/>
          <w:color w:val="auto"/>
          <w:sz w:val="20"/>
          <w:szCs w:val="20"/>
        </w:rPr>
        <w:t>Integral Human development: Challenges to Sustainability and Democracy</w:t>
      </w:r>
      <w:r w:rsidRPr="007B4F9B">
        <w:rPr>
          <w:rFonts w:hAnsi="Times New Roman" w:cs="Times New Roman"/>
          <w:color w:val="auto"/>
          <w:sz w:val="20"/>
          <w:szCs w:val="20"/>
        </w:rPr>
        <w:t xml:space="preserve"> (Eugene, Oregon: PICKWICK publications, December 2019).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Azétsop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J. (Ed.), </w:t>
      </w:r>
      <w:r w:rsidRPr="007B4F9B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HIV and AIDS in Africa: Christian Reflection, Public Health and Social Transformation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New York: 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Orbis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Books, August 2016.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Azétsop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J. </w:t>
      </w:r>
      <w:r w:rsidRPr="007B4F9B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Structural violence, population health and health equity in Africa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(VDM 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Verlag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Dr. Muller: Saarbrucken, 2010), 352p.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A56C5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B4F9B">
        <w:rPr>
          <w:rFonts w:ascii="Times New Roman" w:hAnsi="Times New Roman" w:cs="Times New Roman"/>
          <w:b/>
          <w:bCs/>
          <w:sz w:val="20"/>
          <w:szCs w:val="20"/>
          <w:lang w:val="en-US"/>
        </w:rPr>
        <w:t>BOOK CHAPTERS</w:t>
      </w:r>
    </w:p>
    <w:p w:rsidR="009A56C5" w:rsidRPr="007B4F9B" w:rsidRDefault="009A56C5" w:rsidP="009A56C5">
      <w:pPr>
        <w:shd w:val="clear" w:color="auto" w:fill="FFFFFF"/>
        <w:spacing w:after="100" w:afterAutospacing="1"/>
        <w:ind w:firstLine="0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  <w:lang w:val="en-US" w:eastAsia="it-IT"/>
        </w:rPr>
      </w:pPr>
      <w:bookmarkStart w:id="0" w:name="_GoBack"/>
      <w:bookmarkEnd w:id="0"/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Azétsop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“Christian theology and public health ” (Chapter 11), In: Elias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Bongmba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B4F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(Ed.). </w:t>
      </w:r>
      <w:r w:rsidRPr="007B4F9B">
        <w:rPr>
          <w:rFonts w:ascii="Times New Roman" w:eastAsia="Times New Roman" w:hAnsi="Times New Roman" w:cs="Times New Roman"/>
          <w:bCs/>
          <w:i/>
          <w:color w:val="111111"/>
          <w:kern w:val="36"/>
          <w:sz w:val="20"/>
          <w:szCs w:val="20"/>
          <w:lang w:val="en-US" w:eastAsia="it-IT"/>
        </w:rPr>
        <w:t>The Routledge Handbook of African Theology</w:t>
      </w:r>
      <w:r w:rsidRPr="007B4F9B"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  <w:lang w:val="en-US" w:eastAsia="it-IT"/>
        </w:rPr>
        <w:t>.</w:t>
      </w:r>
      <w:r w:rsidRPr="007B4F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London: Routledge </w:t>
      </w:r>
      <w:r w:rsidRPr="007B4F9B">
        <w:rPr>
          <w:rFonts w:ascii="Times New Roman" w:eastAsia="Times New Roman" w:hAnsi="Times New Roman" w:cs="Times New Roman"/>
          <w:bCs/>
          <w:color w:val="111111"/>
          <w:kern w:val="36"/>
          <w:sz w:val="20"/>
          <w:szCs w:val="20"/>
          <w:lang w:val="en-US" w:eastAsia="it-IT"/>
        </w:rPr>
        <w:t>(June 2020)</w:t>
      </w:r>
      <w:r w:rsidRPr="007B4F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https://doi.org/10.4324/9781315107561</w:t>
      </w:r>
    </w:p>
    <w:p w:rsidR="009A56C5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>Az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GB"/>
        </w:rPr>
        <w:t>é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tsop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J. “Culture, Disease Explanation and Public health policy,” In: Gerard Whelan (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ed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), </w:t>
      </w:r>
      <w:proofErr w:type="spellStart"/>
      <w:r w:rsidRPr="007B4F9B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>Lonergan’s</w:t>
      </w:r>
      <w:proofErr w:type="spellEnd"/>
      <w:r w:rsidRPr="007B4F9B">
        <w:rPr>
          <w:rFonts w:ascii="Times New Roman" w:hAnsi="Times New Roman" w:cs="Times New Roman"/>
          <w:i/>
          <w:iCs/>
          <w:color w:val="auto"/>
          <w:sz w:val="20"/>
          <w:szCs w:val="20"/>
          <w:lang w:val="en-US"/>
        </w:rPr>
        <w:t xml:space="preserve"> Anthropology Revisited: The Next Fifty Years of Vatican II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(Roma: Gregorian &amp; Biblical Press, 2015): 479-483.</w:t>
      </w:r>
    </w:p>
    <w:p w:rsidR="009A56C5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9A56C5" w:rsidRPr="007B4F9B" w:rsidRDefault="009A56C5" w:rsidP="009A56C5">
      <w:pPr>
        <w:pStyle w:val="Intestazione"/>
        <w:tabs>
          <w:tab w:val="clear" w:pos="9360"/>
          <w:tab w:val="right" w:pos="9000"/>
        </w:tabs>
        <w:suppressAutoHyphens/>
        <w:jc w:val="both"/>
        <w:rPr>
          <w:rFonts w:eastAsia="Marion Regular" w:hAnsi="Times New Roman" w:cs="Times New Roman"/>
          <w:color w:val="auto"/>
          <w:sz w:val="20"/>
          <w:szCs w:val="20"/>
        </w:rPr>
      </w:pPr>
      <w:proofErr w:type="spellStart"/>
      <w:r w:rsidRPr="007B4F9B">
        <w:rPr>
          <w:rFonts w:hAnsi="Times New Roman" w:cs="Times New Roman"/>
          <w:color w:val="auto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</w:rPr>
        <w:t xml:space="preserve"> J. “Epidemiological research, individualism and public health.”</w:t>
      </w:r>
      <w:r w:rsidRPr="007B4F9B">
        <w:rPr>
          <w:rFonts w:hAnsi="Times New Roman" w:cs="Times New Roman"/>
          <w:i/>
          <w:iCs/>
          <w:color w:val="auto"/>
          <w:sz w:val="20"/>
          <w:szCs w:val="20"/>
        </w:rPr>
        <w:t xml:space="preserve"> </w:t>
      </w:r>
      <w:r w:rsidRPr="007B4F9B">
        <w:rPr>
          <w:rFonts w:hAnsi="Times New Roman" w:cs="Times New Roman"/>
          <w:iCs/>
          <w:color w:val="auto"/>
          <w:sz w:val="20"/>
          <w:szCs w:val="20"/>
        </w:rPr>
        <w:t xml:space="preserve">In: </w:t>
      </w:r>
      <w:r w:rsidRPr="007B4F9B">
        <w:rPr>
          <w:rFonts w:hAnsi="Times New Roman" w:cs="Times New Roman"/>
          <w:i/>
          <w:iCs/>
          <w:color w:val="auto"/>
          <w:sz w:val="20"/>
          <w:szCs w:val="20"/>
        </w:rPr>
        <w:t xml:space="preserve">G.G. </w:t>
      </w:r>
      <w:proofErr w:type="spellStart"/>
      <w:r w:rsidRPr="007B4F9B">
        <w:rPr>
          <w:rFonts w:hAnsi="Times New Roman" w:cs="Times New Roman"/>
          <w:color w:val="auto"/>
          <w:sz w:val="20"/>
          <w:szCs w:val="20"/>
        </w:rPr>
        <w:t>Preparata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</w:rPr>
        <w:t xml:space="preserve"> (Ed), </w:t>
      </w:r>
      <w:r w:rsidRPr="007B4F9B">
        <w:rPr>
          <w:rFonts w:hAnsi="Times New Roman" w:cs="Times New Roman"/>
          <w:i/>
          <w:iCs/>
          <w:color w:val="auto"/>
          <w:sz w:val="20"/>
          <w:szCs w:val="20"/>
        </w:rPr>
        <w:t xml:space="preserve">New Directions for Catholic Social And Political Research. Humanity vs. Hyper-Modernity </w:t>
      </w:r>
      <w:r w:rsidRPr="007B4F9B">
        <w:rPr>
          <w:rFonts w:hAnsi="Times New Roman" w:cs="Times New Roman"/>
          <w:color w:val="auto"/>
          <w:sz w:val="20"/>
          <w:szCs w:val="20"/>
        </w:rPr>
        <w:t>(New York: Palgrave Macmillan, September 2016): 35-52.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GB"/>
        </w:rPr>
        <w:t>Azé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J. “HIV risks, human behavior and social conditions.” In: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Azétsop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J,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ed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HIV and AIDS in Africa: Christian Reflections, Public Health and Social Transformation 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(New York: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Orbis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Book, August 2016): 50-64.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Times New Roman Bold" w:hAnsi="Times New Roman" w:cs="Times New Roman"/>
          <w:sz w:val="20"/>
          <w:szCs w:val="20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</w:rPr>
        <w:t>Azétsop</w:t>
      </w:r>
      <w:proofErr w:type="spellEnd"/>
      <w:r w:rsidRPr="007B4F9B">
        <w:rPr>
          <w:rFonts w:ascii="Times New Roman" w:hAnsi="Times New Roman" w:cs="Times New Roman"/>
          <w:sz w:val="20"/>
          <w:szCs w:val="20"/>
        </w:rPr>
        <w:t xml:space="preserve">, J. “Un’antropologia della relazionalità.” In: Emilia Palladino (cura), </w:t>
      </w:r>
      <w:r w:rsidRPr="007B4F9B">
        <w:rPr>
          <w:rFonts w:ascii="Times New Roman" w:hAnsi="Times New Roman" w:cs="Times New Roman"/>
          <w:i/>
          <w:sz w:val="20"/>
          <w:szCs w:val="20"/>
        </w:rPr>
        <w:t xml:space="preserve">Approfondimenti e riflessioni sulla </w:t>
      </w:r>
      <w:proofErr w:type="spellStart"/>
      <w:r w:rsidRPr="007B4F9B">
        <w:rPr>
          <w:rFonts w:ascii="Times New Roman" w:hAnsi="Times New Roman" w:cs="Times New Roman"/>
          <w:i/>
          <w:sz w:val="20"/>
          <w:szCs w:val="20"/>
        </w:rPr>
        <w:t>Laudato</w:t>
      </w:r>
      <w:proofErr w:type="spellEnd"/>
      <w:r w:rsidRPr="007B4F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4F9B">
        <w:rPr>
          <w:rFonts w:ascii="Times New Roman" w:hAnsi="Times New Roman" w:cs="Times New Roman"/>
          <w:i/>
          <w:sz w:val="20"/>
          <w:szCs w:val="20"/>
        </w:rPr>
        <w:t>Si’</w:t>
      </w:r>
      <w:proofErr w:type="spellEnd"/>
      <w:r w:rsidRPr="007B4F9B">
        <w:rPr>
          <w:rFonts w:ascii="Times New Roman" w:hAnsi="Times New Roman" w:cs="Times New Roman"/>
          <w:sz w:val="20"/>
          <w:szCs w:val="20"/>
        </w:rPr>
        <w:t xml:space="preserve"> (Roma: GBP, luglio 2016): 79-84.</w:t>
      </w:r>
    </w:p>
    <w:p w:rsidR="009A56C5" w:rsidRPr="007B4F9B" w:rsidRDefault="009A56C5" w:rsidP="009A56C5">
      <w:pPr>
        <w:pStyle w:val="Intestazione"/>
        <w:tabs>
          <w:tab w:val="clear" w:pos="9360"/>
          <w:tab w:val="right" w:pos="9000"/>
        </w:tabs>
        <w:suppressAutoHyphens/>
        <w:jc w:val="both"/>
        <w:rPr>
          <w:rFonts w:hAnsi="Times New Roman" w:cs="Times New Roman"/>
          <w:color w:val="auto"/>
          <w:sz w:val="20"/>
          <w:szCs w:val="20"/>
          <w:lang w:val="it-IT"/>
        </w:rPr>
      </w:pPr>
    </w:p>
    <w:p w:rsidR="009A56C5" w:rsidRDefault="009A56C5" w:rsidP="009A56C5">
      <w:pPr>
        <w:pStyle w:val="Intestazione"/>
        <w:tabs>
          <w:tab w:val="clear" w:pos="9360"/>
          <w:tab w:val="right" w:pos="9000"/>
        </w:tabs>
        <w:suppressAutoHyphens/>
        <w:jc w:val="both"/>
        <w:rPr>
          <w:rFonts w:hAnsi="Times New Roman" w:cs="Times New Roman"/>
          <w:color w:val="auto"/>
          <w:sz w:val="20"/>
          <w:szCs w:val="20"/>
          <w:lang w:val="en-GB"/>
        </w:rPr>
      </w:pPr>
      <w:proofErr w:type="spellStart"/>
      <w:r w:rsidRPr="007B4F9B">
        <w:rPr>
          <w:rFonts w:hAnsi="Times New Roman" w:cs="Times New Roman"/>
          <w:color w:val="auto"/>
          <w:sz w:val="20"/>
          <w:szCs w:val="20"/>
        </w:rPr>
        <w:t>Azétsop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</w:rPr>
        <w:t>, J. “</w:t>
      </w:r>
      <w:r w:rsidRPr="007B4F9B">
        <w:rPr>
          <w:rFonts w:hAnsi="Times New Roman" w:cs="Times New Roman"/>
          <w:color w:val="auto"/>
          <w:sz w:val="20"/>
          <w:szCs w:val="20"/>
          <w:lang w:val="en-GB"/>
        </w:rPr>
        <w:t xml:space="preserve">The return to the common as a challenge to the “eclipse of the public”: five usages of the common good” In: Kevin Ahern, Meghan Clark, Kristin </w:t>
      </w:r>
      <w:proofErr w:type="spellStart"/>
      <w:r w:rsidRPr="007B4F9B">
        <w:rPr>
          <w:rFonts w:hAnsi="Times New Roman" w:cs="Times New Roman"/>
          <w:color w:val="auto"/>
          <w:sz w:val="20"/>
          <w:szCs w:val="20"/>
          <w:lang w:val="en-GB"/>
        </w:rPr>
        <w:t>Heyer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  <w:lang w:val="en-GB"/>
        </w:rPr>
        <w:t xml:space="preserve"> and Laurie Johnston, (</w:t>
      </w:r>
      <w:proofErr w:type="spellStart"/>
      <w:r w:rsidRPr="007B4F9B">
        <w:rPr>
          <w:rFonts w:hAnsi="Times New Roman" w:cs="Times New Roman"/>
          <w:color w:val="auto"/>
          <w:sz w:val="20"/>
          <w:szCs w:val="20"/>
          <w:lang w:val="en-GB"/>
        </w:rPr>
        <w:t>Eds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  <w:lang w:val="en-GB"/>
        </w:rPr>
        <w:t xml:space="preserve">). </w:t>
      </w:r>
      <w:r w:rsidRPr="007B4F9B">
        <w:rPr>
          <w:rFonts w:hAnsi="Times New Roman" w:cs="Times New Roman"/>
          <w:i/>
          <w:iCs/>
          <w:color w:val="auto"/>
          <w:sz w:val="20"/>
          <w:szCs w:val="20"/>
          <w:lang w:val="en-GB"/>
        </w:rPr>
        <w:t xml:space="preserve">Public Theology and the Global Common Good: The Contribution of David </w:t>
      </w:r>
      <w:proofErr w:type="spellStart"/>
      <w:r w:rsidRPr="007B4F9B">
        <w:rPr>
          <w:rFonts w:hAnsi="Times New Roman" w:cs="Times New Roman"/>
          <w:i/>
          <w:iCs/>
          <w:color w:val="auto"/>
          <w:sz w:val="20"/>
          <w:szCs w:val="20"/>
          <w:lang w:val="en-GB"/>
        </w:rPr>
        <w:t>Hollenbach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  <w:lang w:val="en-GB"/>
        </w:rPr>
        <w:t xml:space="preserve"> (New York: </w:t>
      </w:r>
      <w:proofErr w:type="spellStart"/>
      <w:r w:rsidRPr="007B4F9B">
        <w:rPr>
          <w:rFonts w:hAnsi="Times New Roman" w:cs="Times New Roman"/>
          <w:color w:val="auto"/>
          <w:sz w:val="20"/>
          <w:szCs w:val="20"/>
          <w:lang w:val="en-GB"/>
        </w:rPr>
        <w:t>Orbis</w:t>
      </w:r>
      <w:proofErr w:type="spellEnd"/>
      <w:r w:rsidRPr="007B4F9B">
        <w:rPr>
          <w:rFonts w:hAnsi="Times New Roman" w:cs="Times New Roman"/>
          <w:color w:val="auto"/>
          <w:sz w:val="20"/>
          <w:szCs w:val="20"/>
          <w:lang w:val="en-GB"/>
        </w:rPr>
        <w:t xml:space="preserve"> Books, October 2016): 109-119. </w:t>
      </w:r>
    </w:p>
    <w:p w:rsidR="009A56C5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fr-BE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>Azé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nl-NL"/>
        </w:rPr>
        <w:t xml:space="preserve">tsop J.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>“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pt-PT"/>
        </w:rPr>
        <w:t>Foi chr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>é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tienne, engagement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>social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et 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>neutralit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 xml:space="preserve">é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>politique.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 xml:space="preserve">” In :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Ludovic 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>Lado,Ed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., </w:t>
      </w:r>
      <w:r w:rsidRPr="007B4F9B">
        <w:rPr>
          <w:rFonts w:ascii="Times New Roman" w:hAnsi="Times New Roman" w:cs="Times New Roman"/>
          <w:i/>
          <w:iCs/>
          <w:color w:val="auto"/>
          <w:sz w:val="20"/>
          <w:szCs w:val="20"/>
          <w:lang w:val="fr-FR"/>
        </w:rPr>
        <w:t>Regards Croisés sur le Christianisme en Afrique Francophone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 xml:space="preserve"> (Abidjan/Paris: Editions du CERAP/Karthala, Juillet 2016) : 93-138.</w:t>
      </w:r>
    </w:p>
    <w:p w:rsidR="009A56C5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GB"/>
        </w:rPr>
        <w:t>Azétsop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GB"/>
        </w:rPr>
        <w:t>, J. “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Health systems sustainability, National AIDS response and public health policy in Chad: Ethical and efficiency requirements for sustainable health systems.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 xml:space="preserve">” In: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Peppard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Christiana Z. and Andrea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Vicini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S.J. (eds.),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Just Sustainability: Ecology, Technology, and Resource Extraction 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Maryknoll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NY: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Orbis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Books, 2015): 131-144.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GB"/>
        </w:rPr>
        <w:t>Azétsop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GB"/>
        </w:rPr>
        <w:t>, J. “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Uvulectomy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>, Children's Rights and Public Health Challenges in Chad: Confronting a Highly-Condoned Traditional Practice.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 xml:space="preserve">” In: 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Freeman, M. &amp; Hawkes, S. (eds.),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>Law and Global Health- Current Legal Issues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, Vol 16. (London: Oxford University Press, 2014): 175-191.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eastAsia="Marion Regular" w:hAnsi="Times New Roman" w:cs="Times New Roman"/>
          <w:sz w:val="20"/>
          <w:szCs w:val="20"/>
          <w:lang w:val="en-GB"/>
        </w:rPr>
      </w:pPr>
      <w:proofErr w:type="spellStart"/>
      <w:r w:rsidRPr="007B4F9B">
        <w:rPr>
          <w:rFonts w:ascii="Times New Roman" w:hAnsi="Times New Roman" w:cs="Times New Roman"/>
          <w:sz w:val="20"/>
          <w:szCs w:val="20"/>
          <w:lang w:val="en-GB"/>
        </w:rPr>
        <w:t>Azétsop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GB"/>
        </w:rPr>
        <w:t>, J. “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>Universal access to antiretroviral treatment in Chad and social equity: barriers to access and public health leadership.</w:t>
      </w:r>
      <w:r w:rsidRPr="007B4F9B">
        <w:rPr>
          <w:rFonts w:ascii="Times New Roman" w:hAnsi="Times New Roman" w:cs="Times New Roman"/>
          <w:sz w:val="20"/>
          <w:szCs w:val="20"/>
          <w:lang w:val="en-GB"/>
        </w:rPr>
        <w:t xml:space="preserve">” In: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Mombé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, P. and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Orobator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>, E. (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eds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7B4F9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Reflecting on 30 years of HIV and AIDS in Africa: towards an informed, compassionate and effective response </w:t>
      </w:r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(Nairobi: </w:t>
      </w:r>
      <w:proofErr w:type="spellStart"/>
      <w:r w:rsidRPr="007B4F9B">
        <w:rPr>
          <w:rFonts w:ascii="Times New Roman" w:hAnsi="Times New Roman" w:cs="Times New Roman"/>
          <w:sz w:val="20"/>
          <w:szCs w:val="20"/>
          <w:lang w:val="en-US"/>
        </w:rPr>
        <w:t>Paulines</w:t>
      </w:r>
      <w:proofErr w:type="spellEnd"/>
      <w:r w:rsidRPr="007B4F9B">
        <w:rPr>
          <w:rFonts w:ascii="Times New Roman" w:hAnsi="Times New Roman" w:cs="Times New Roman"/>
          <w:sz w:val="20"/>
          <w:szCs w:val="20"/>
          <w:lang w:val="en-US"/>
        </w:rPr>
        <w:t xml:space="preserve"> Publications Africa, 2013): 292-309.</w:t>
      </w:r>
    </w:p>
    <w:p w:rsidR="009A56C5" w:rsidRDefault="009A56C5" w:rsidP="009A56C5">
      <w:pPr>
        <w:pStyle w:val="Default"/>
        <w:suppressAutoHyphens/>
        <w:spacing w:line="240" w:lineRule="auto"/>
        <w:jc w:val="both"/>
        <w:rPr>
          <w:rFonts w:hAnsi="Times New Roman" w:cs="Times New Roman"/>
          <w:sz w:val="20"/>
          <w:szCs w:val="20"/>
          <w:lang w:val="en-GB"/>
        </w:rPr>
      </w:pPr>
    </w:p>
    <w:p w:rsidR="009A56C5" w:rsidRDefault="009A56C5" w:rsidP="009A56C5">
      <w:pPr>
        <w:pStyle w:val="Default"/>
        <w:suppressAutoHyphens/>
        <w:spacing w:line="240" w:lineRule="auto"/>
        <w:jc w:val="both"/>
        <w:rPr>
          <w:rFonts w:hAnsi="Times New Roman" w:cs="Times New Roman"/>
          <w:sz w:val="20"/>
          <w:szCs w:val="20"/>
          <w:lang w:val="fr-CA"/>
        </w:rPr>
      </w:pPr>
      <w:proofErr w:type="spellStart"/>
      <w:r w:rsidRPr="007B4F9B">
        <w:rPr>
          <w:rFonts w:hAnsi="Times New Roman" w:cs="Times New Roman"/>
          <w:sz w:val="20"/>
          <w:szCs w:val="20"/>
          <w:lang w:val="fr-FR"/>
        </w:rPr>
        <w:t>Azétsop</w:t>
      </w:r>
      <w:proofErr w:type="spellEnd"/>
      <w:r w:rsidRPr="007B4F9B">
        <w:rPr>
          <w:rFonts w:hAnsi="Times New Roman" w:cs="Times New Roman"/>
          <w:sz w:val="20"/>
          <w:szCs w:val="20"/>
          <w:lang w:val="fr-FR"/>
        </w:rPr>
        <w:t xml:space="preserve">, J. “Pluralisme médical et guérison en Afrique sub-Saharienne. Implications du pluralisme médical pour la santé publique et la bioéthique.” In: </w:t>
      </w:r>
      <w:proofErr w:type="spellStart"/>
      <w:r w:rsidRPr="007B4F9B">
        <w:rPr>
          <w:rFonts w:hAnsi="Times New Roman" w:cs="Times New Roman"/>
          <w:sz w:val="20"/>
          <w:szCs w:val="20"/>
          <w:lang w:val="fr-FR"/>
        </w:rPr>
        <w:t>Lado</w:t>
      </w:r>
      <w:proofErr w:type="spellEnd"/>
      <w:r w:rsidRPr="007B4F9B">
        <w:rPr>
          <w:rFonts w:hAnsi="Times New Roman" w:cs="Times New Roman"/>
          <w:sz w:val="20"/>
          <w:szCs w:val="20"/>
          <w:lang w:val="fr-FR"/>
        </w:rPr>
        <w:t>, L. (</w:t>
      </w:r>
      <w:proofErr w:type="spellStart"/>
      <w:r w:rsidRPr="007B4F9B">
        <w:rPr>
          <w:rFonts w:hAnsi="Times New Roman" w:cs="Times New Roman"/>
          <w:sz w:val="20"/>
          <w:szCs w:val="20"/>
          <w:lang w:val="fr-FR"/>
        </w:rPr>
        <w:t>dir</w:t>
      </w:r>
      <w:proofErr w:type="spellEnd"/>
      <w:r w:rsidRPr="007B4F9B">
        <w:rPr>
          <w:rFonts w:hAnsi="Times New Roman" w:cs="Times New Roman"/>
          <w:sz w:val="20"/>
          <w:szCs w:val="20"/>
          <w:lang w:val="fr-FR"/>
        </w:rPr>
        <w:t xml:space="preserve">.), </w:t>
      </w:r>
      <w:r w:rsidRPr="007B4F9B">
        <w:rPr>
          <w:rFonts w:hAnsi="Times New Roman" w:cs="Times New Roman"/>
          <w:i/>
          <w:iCs/>
          <w:sz w:val="20"/>
          <w:szCs w:val="20"/>
          <w:lang w:val="fr-FR"/>
        </w:rPr>
        <w:t xml:space="preserve">Le Pluralisme médical en Afrique. Hommage à </w:t>
      </w:r>
      <w:proofErr w:type="spellStart"/>
      <w:r w:rsidRPr="007B4F9B">
        <w:rPr>
          <w:rFonts w:hAnsi="Times New Roman" w:cs="Times New Roman"/>
          <w:i/>
          <w:iCs/>
          <w:sz w:val="20"/>
          <w:szCs w:val="20"/>
          <w:lang w:val="fr-FR"/>
        </w:rPr>
        <w:t>Eric</w:t>
      </w:r>
      <w:proofErr w:type="spellEnd"/>
      <w:r w:rsidRPr="007B4F9B">
        <w:rPr>
          <w:rFonts w:hAnsi="Times New Roman" w:cs="Times New Roman"/>
          <w:i/>
          <w:iCs/>
          <w:sz w:val="20"/>
          <w:szCs w:val="20"/>
          <w:lang w:val="fr-FR"/>
        </w:rPr>
        <w:t xml:space="preserve"> de Rosny</w:t>
      </w:r>
      <w:r w:rsidRPr="007B4F9B">
        <w:rPr>
          <w:rFonts w:hAnsi="Times New Roman" w:cs="Times New Roman"/>
          <w:sz w:val="20"/>
          <w:szCs w:val="20"/>
          <w:lang w:val="fr-FR"/>
        </w:rPr>
        <w:t xml:space="preserve">. </w:t>
      </w:r>
      <w:r w:rsidRPr="007B4F9B">
        <w:rPr>
          <w:rFonts w:hAnsi="Times New Roman" w:cs="Times New Roman"/>
          <w:sz w:val="20"/>
          <w:szCs w:val="20"/>
          <w:lang w:val="fr-CA"/>
        </w:rPr>
        <w:t>(</w:t>
      </w:r>
      <w:proofErr w:type="spellStart"/>
      <w:r w:rsidRPr="007B4F9B">
        <w:rPr>
          <w:rFonts w:hAnsi="Times New Roman" w:cs="Times New Roman"/>
          <w:sz w:val="20"/>
          <w:szCs w:val="20"/>
          <w:lang w:val="fr-CA"/>
        </w:rPr>
        <w:t>Pucac</w:t>
      </w:r>
      <w:proofErr w:type="spellEnd"/>
      <w:r w:rsidRPr="007B4F9B">
        <w:rPr>
          <w:rFonts w:hAnsi="Times New Roman" w:cs="Times New Roman"/>
          <w:sz w:val="20"/>
          <w:szCs w:val="20"/>
          <w:lang w:val="fr-CA"/>
        </w:rPr>
        <w:t>/Karthala : Yaoundé/Paris, 2010): 449-460.</w:t>
      </w:r>
    </w:p>
    <w:p w:rsidR="009A56C5" w:rsidRPr="007B4F9B" w:rsidRDefault="009A56C5" w:rsidP="009A56C5">
      <w:pPr>
        <w:pStyle w:val="Intestazione"/>
        <w:tabs>
          <w:tab w:val="clear" w:pos="9360"/>
          <w:tab w:val="right" w:pos="9000"/>
        </w:tabs>
        <w:suppressAutoHyphens/>
        <w:jc w:val="both"/>
        <w:rPr>
          <w:rFonts w:eastAsia="Marion Regular" w:hAnsi="Times New Roman" w:cs="Times New Roman"/>
          <w:color w:val="auto"/>
          <w:sz w:val="20"/>
          <w:szCs w:val="20"/>
          <w:lang w:val="en-GB"/>
        </w:rPr>
      </w:pPr>
    </w:p>
    <w:p w:rsidR="009A56C5" w:rsidRPr="007B4F9B" w:rsidRDefault="009A56C5" w:rsidP="009A56C5">
      <w:pPr>
        <w:pStyle w:val="Default"/>
        <w:suppressAutoHyphens/>
        <w:spacing w:after="0" w:line="240" w:lineRule="auto"/>
        <w:jc w:val="both"/>
        <w:rPr>
          <w:rFonts w:hAnsi="Times New Roman" w:cs="Times New Roman"/>
          <w:b/>
          <w:bCs/>
          <w:sz w:val="20"/>
          <w:szCs w:val="20"/>
          <w:u w:val="single"/>
          <w:lang w:val="fr-CA"/>
        </w:rPr>
      </w:pPr>
      <w:r w:rsidRPr="007B4F9B">
        <w:rPr>
          <w:rFonts w:hAnsi="Times New Roman" w:cs="Times New Roman"/>
          <w:b/>
          <w:bCs/>
          <w:sz w:val="20"/>
          <w:szCs w:val="20"/>
          <w:u w:val="single"/>
          <w:lang w:val="fr-CA"/>
        </w:rPr>
        <w:t>FORTHCOMING BOOK CHAPTERS</w:t>
      </w:r>
    </w:p>
    <w:p w:rsidR="009A56C5" w:rsidRPr="007B4F9B" w:rsidRDefault="009A56C5" w:rsidP="009A56C5">
      <w:pPr>
        <w:pStyle w:val="Default"/>
        <w:suppressAutoHyphens/>
        <w:spacing w:after="0" w:line="240" w:lineRule="auto"/>
        <w:jc w:val="both"/>
        <w:rPr>
          <w:rStyle w:val="Collegamentoipertestuale"/>
          <w:rFonts w:hAnsi="Times New Roman" w:cs="Times New Roman"/>
          <w:sz w:val="20"/>
          <w:szCs w:val="20"/>
          <w:lang w:val="en-GB"/>
        </w:rPr>
      </w:pPr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J. </w:t>
      </w:r>
      <w:proofErr w:type="spellStart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>Azétsop</w:t>
      </w:r>
      <w:proofErr w:type="spellEnd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, S. </w:t>
      </w:r>
      <w:proofErr w:type="spellStart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>Omgba</w:t>
      </w:r>
      <w:proofErr w:type="spellEnd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 </w:t>
      </w:r>
      <w:proofErr w:type="spellStart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>Essomba</w:t>
      </w:r>
      <w:proofErr w:type="spellEnd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 et B. Ahou N’Goran, </w:t>
      </w:r>
      <w:r w:rsidRPr="007B4F9B">
        <w:rPr>
          <w:rFonts w:hAnsi="Times New Roman" w:cs="Times New Roman"/>
          <w:color w:val="auto"/>
          <w:sz w:val="20"/>
          <w:szCs w:val="20"/>
          <w:lang w:val="fr-CA"/>
        </w:rPr>
        <w:t>“</w:t>
      </w:r>
      <w:proofErr w:type="spellStart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>Eglises</w:t>
      </w:r>
      <w:proofErr w:type="spellEnd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 chrétiennes, guérison spirituelle et promotion de la santé.</w:t>
      </w:r>
      <w:r w:rsidRPr="007B4F9B">
        <w:rPr>
          <w:rFonts w:hAnsi="Times New Roman" w:cs="Times New Roman"/>
          <w:sz w:val="20"/>
          <w:szCs w:val="20"/>
          <w:lang w:val="fr-FR"/>
        </w:rPr>
        <w:t>”</w:t>
      </w:r>
      <w:r w:rsidRPr="007B4F9B">
        <w:rPr>
          <w:rFonts w:hAnsi="Times New Roman" w:cs="Times New Roman"/>
          <w:bCs/>
          <w:sz w:val="20"/>
          <w:szCs w:val="20"/>
          <w:lang w:val="fr-CA"/>
        </w:rPr>
        <w:t xml:space="preserve"> </w:t>
      </w:r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 </w:t>
      </w:r>
      <w:r w:rsidRPr="007B4F9B">
        <w:rPr>
          <w:rFonts w:hAnsi="Times New Roman" w:cs="Times New Roman"/>
          <w:bCs/>
          <w:iCs/>
          <w:sz w:val="20"/>
          <w:szCs w:val="20"/>
        </w:rPr>
        <w:t xml:space="preserve">In : </w:t>
      </w:r>
      <w:proofErr w:type="spellStart"/>
      <w:r w:rsidRPr="007B4F9B">
        <w:rPr>
          <w:rFonts w:hAnsi="Times New Roman" w:cs="Times New Roman"/>
          <w:sz w:val="20"/>
          <w:szCs w:val="20"/>
        </w:rPr>
        <w:t>Ludovic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 </w:t>
      </w:r>
      <w:proofErr w:type="spellStart"/>
      <w:r w:rsidRPr="007B4F9B">
        <w:rPr>
          <w:rFonts w:hAnsi="Times New Roman" w:cs="Times New Roman"/>
          <w:sz w:val="20"/>
          <w:szCs w:val="20"/>
        </w:rPr>
        <w:t>Lado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. </w:t>
      </w:r>
      <w:hyperlink r:id="rId13" w:history="1">
        <w:r w:rsidRPr="007B4F9B">
          <w:rPr>
            <w:rStyle w:val="Collegamentoipertestuale"/>
            <w:rFonts w:hAnsi="Times New Roman" w:cs="Times New Roman"/>
            <w:sz w:val="20"/>
            <w:szCs w:val="20"/>
            <w:lang w:val="en-GB"/>
          </w:rPr>
          <w:t>The social construction of the legitimacy of Christian healing in Abidjan</w:t>
        </w:r>
      </w:hyperlink>
      <w:r w:rsidRPr="007B4F9B">
        <w:rPr>
          <w:rStyle w:val="Collegamentoipertestuale"/>
          <w:rFonts w:hAnsi="Times New Roman" w:cs="Times New Roman"/>
          <w:sz w:val="20"/>
          <w:szCs w:val="20"/>
          <w:lang w:val="en-GB"/>
        </w:rPr>
        <w:t xml:space="preserve"> (Forthcoming).</w:t>
      </w:r>
    </w:p>
    <w:p w:rsidR="009A56C5" w:rsidRPr="007B4F9B" w:rsidRDefault="009A56C5" w:rsidP="009A56C5">
      <w:pPr>
        <w:pStyle w:val="Default"/>
        <w:suppressAutoHyphens/>
        <w:spacing w:after="0" w:line="240" w:lineRule="auto"/>
        <w:jc w:val="both"/>
        <w:rPr>
          <w:rFonts w:hAnsi="Times New Roman" w:cs="Times New Roman"/>
          <w:b/>
          <w:bCs/>
          <w:sz w:val="20"/>
          <w:szCs w:val="20"/>
          <w:u w:val="single"/>
        </w:rPr>
      </w:pPr>
    </w:p>
    <w:p w:rsidR="009A56C5" w:rsidRPr="007B4F9B" w:rsidRDefault="009A56C5" w:rsidP="009A56C5">
      <w:pPr>
        <w:pStyle w:val="Default"/>
        <w:suppressAutoHyphens/>
        <w:jc w:val="both"/>
        <w:rPr>
          <w:rStyle w:val="Collegamentoipertestuale"/>
          <w:rFonts w:hAnsi="Times New Roman" w:cs="Times New Roman"/>
          <w:sz w:val="20"/>
          <w:szCs w:val="20"/>
          <w:lang w:val="en-GB"/>
        </w:rPr>
      </w:pPr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J. </w:t>
      </w:r>
      <w:proofErr w:type="spellStart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>Azétsop</w:t>
      </w:r>
      <w:proofErr w:type="spellEnd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, S. </w:t>
      </w:r>
      <w:proofErr w:type="spellStart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>Omgba</w:t>
      </w:r>
      <w:proofErr w:type="spellEnd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 </w:t>
      </w:r>
      <w:proofErr w:type="spellStart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>Essomba</w:t>
      </w:r>
      <w:proofErr w:type="spellEnd"/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 et B. Ahou N’Goran, </w:t>
      </w:r>
      <w:r w:rsidRPr="007B4F9B">
        <w:rPr>
          <w:rFonts w:hAnsi="Times New Roman" w:cs="Times New Roman"/>
          <w:color w:val="auto"/>
          <w:sz w:val="20"/>
          <w:szCs w:val="20"/>
          <w:lang w:val="fr-CA"/>
        </w:rPr>
        <w:t>“</w:t>
      </w:r>
      <w:r w:rsidRPr="007B4F9B">
        <w:rPr>
          <w:rFonts w:hAnsi="Times New Roman" w:cs="Times New Roman"/>
          <w:sz w:val="20"/>
          <w:szCs w:val="20"/>
          <w:lang w:val="fr-CA"/>
        </w:rPr>
        <w:t>Par-del</w:t>
      </w:r>
      <w:r w:rsidRPr="007B4F9B">
        <w:rPr>
          <w:rFonts w:hAnsi="Times New Roman" w:cs="Times New Roman"/>
          <w:color w:val="000000" w:themeColor="text1"/>
          <w:sz w:val="20"/>
          <w:szCs w:val="20"/>
          <w:lang w:val="fr-CA"/>
        </w:rPr>
        <w:t>à la rationalité biomédicale, la religion comme un déterminant social de la santé ?</w:t>
      </w:r>
      <w:r w:rsidRPr="007B4F9B">
        <w:rPr>
          <w:rFonts w:hAnsi="Times New Roman" w:cs="Times New Roman"/>
          <w:sz w:val="20"/>
          <w:szCs w:val="20"/>
          <w:lang w:val="fr-FR"/>
        </w:rPr>
        <w:t xml:space="preserve"> ”</w:t>
      </w:r>
      <w:r w:rsidRPr="007B4F9B">
        <w:rPr>
          <w:rFonts w:hAnsi="Times New Roman" w:cs="Times New Roman"/>
          <w:bCs/>
          <w:sz w:val="20"/>
          <w:szCs w:val="20"/>
          <w:lang w:val="fr-CA"/>
        </w:rPr>
        <w:t xml:space="preserve"> </w:t>
      </w:r>
      <w:r w:rsidRPr="007B4F9B">
        <w:rPr>
          <w:rFonts w:hAnsi="Times New Roman" w:cs="Times New Roman"/>
          <w:bCs/>
          <w:iCs/>
          <w:sz w:val="20"/>
          <w:szCs w:val="20"/>
          <w:lang w:val="fr-CA"/>
        </w:rPr>
        <w:t xml:space="preserve"> </w:t>
      </w:r>
      <w:r w:rsidRPr="007B4F9B">
        <w:rPr>
          <w:rFonts w:hAnsi="Times New Roman" w:cs="Times New Roman"/>
          <w:bCs/>
          <w:iCs/>
          <w:sz w:val="20"/>
          <w:szCs w:val="20"/>
        </w:rPr>
        <w:t xml:space="preserve">In: </w:t>
      </w:r>
      <w:proofErr w:type="spellStart"/>
      <w:r w:rsidRPr="007B4F9B">
        <w:rPr>
          <w:rFonts w:hAnsi="Times New Roman" w:cs="Times New Roman"/>
          <w:sz w:val="20"/>
          <w:szCs w:val="20"/>
        </w:rPr>
        <w:t>Ludovic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 </w:t>
      </w:r>
      <w:proofErr w:type="spellStart"/>
      <w:r w:rsidRPr="007B4F9B">
        <w:rPr>
          <w:rFonts w:hAnsi="Times New Roman" w:cs="Times New Roman"/>
          <w:sz w:val="20"/>
          <w:szCs w:val="20"/>
        </w:rPr>
        <w:t>Lado</w:t>
      </w:r>
      <w:proofErr w:type="spellEnd"/>
      <w:r w:rsidRPr="007B4F9B">
        <w:rPr>
          <w:rFonts w:hAnsi="Times New Roman" w:cs="Times New Roman"/>
          <w:sz w:val="20"/>
          <w:szCs w:val="20"/>
        </w:rPr>
        <w:t xml:space="preserve">. </w:t>
      </w:r>
      <w:hyperlink r:id="rId14" w:history="1">
        <w:r w:rsidRPr="007B4F9B">
          <w:rPr>
            <w:rStyle w:val="Collegamentoipertestuale"/>
            <w:rFonts w:hAnsi="Times New Roman" w:cs="Times New Roman"/>
            <w:sz w:val="20"/>
            <w:szCs w:val="20"/>
            <w:lang w:val="en-GB"/>
          </w:rPr>
          <w:t>The social construction of the legitimacy of Christian healing in Abidjan</w:t>
        </w:r>
      </w:hyperlink>
      <w:r w:rsidRPr="007B4F9B">
        <w:rPr>
          <w:rStyle w:val="Collegamentoipertestuale"/>
          <w:rFonts w:hAnsi="Times New Roman" w:cs="Times New Roman"/>
          <w:sz w:val="20"/>
          <w:szCs w:val="20"/>
          <w:lang w:val="en-GB"/>
        </w:rPr>
        <w:t xml:space="preserve"> (Forthcoming).</w:t>
      </w:r>
    </w:p>
    <w:p w:rsidR="009A56C5" w:rsidRPr="007B4F9B" w:rsidRDefault="009A56C5" w:rsidP="009A56C5">
      <w:pPr>
        <w:pStyle w:val="BodyA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>Azé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nl-NL"/>
        </w:rPr>
        <w:t xml:space="preserve">tsop J.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>“Culture, thé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>ologie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et n</w:t>
      </w:r>
      <w:proofErr w:type="spellStart"/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>éolibé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>ralisme</w:t>
      </w:r>
      <w:proofErr w:type="spellEnd"/>
      <w:r w:rsidRPr="007B4F9B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en Afrique Noire.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fr-BE"/>
        </w:rPr>
        <w:t xml:space="preserve">” </w:t>
      </w:r>
      <w:r w:rsidRPr="007B4F9B">
        <w:rPr>
          <w:rFonts w:ascii="Times New Roman" w:hAnsi="Times New Roman" w:cs="Times New Roman"/>
          <w:color w:val="auto"/>
          <w:sz w:val="20"/>
          <w:szCs w:val="20"/>
          <w:lang w:val="en-US"/>
        </w:rPr>
        <w:t>(work in progress)</w:t>
      </w:r>
    </w:p>
    <w:p w:rsidR="000016DA" w:rsidRDefault="000A2268"/>
    <w:sectPr w:rsidR="000016DA" w:rsidSect="00175570">
      <w:headerReference w:type="default" r:id="rId15"/>
      <w:pgSz w:w="11906" w:h="16838" w:code="9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68" w:rsidRDefault="000A2268" w:rsidP="009A56C5">
      <w:r>
        <w:separator/>
      </w:r>
    </w:p>
  </w:endnote>
  <w:endnote w:type="continuationSeparator" w:id="0">
    <w:p w:rsidR="000A2268" w:rsidRDefault="000A2268" w:rsidP="009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on Regular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68" w:rsidRDefault="000A2268" w:rsidP="009A56C5">
      <w:r>
        <w:separator/>
      </w:r>
    </w:p>
  </w:footnote>
  <w:footnote w:type="continuationSeparator" w:id="0">
    <w:p w:rsidR="000A2268" w:rsidRDefault="000A2268" w:rsidP="009A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C5" w:rsidRPr="009A56C5" w:rsidRDefault="009A56C5" w:rsidP="009A56C5">
    <w:pPr>
      <w:pStyle w:val="Intestazione"/>
      <w:jc w:val="center"/>
      <w:rPr>
        <w:sz w:val="28"/>
        <w:szCs w:val="28"/>
        <w:lang w:val="it-IT"/>
      </w:rPr>
    </w:pPr>
    <w:r>
      <w:rPr>
        <w:sz w:val="28"/>
        <w:szCs w:val="28"/>
        <w:lang w:val="it-IT"/>
      </w:rPr>
      <w:t>JACQUINEAU AZETSOP, SJ ACA</w:t>
    </w:r>
    <w:r w:rsidRPr="009A56C5">
      <w:rPr>
        <w:sz w:val="28"/>
        <w:szCs w:val="28"/>
        <w:lang w:val="it-IT"/>
      </w:rPr>
      <w:t>DEMIC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371B"/>
    <w:multiLevelType w:val="multilevel"/>
    <w:tmpl w:val="6B3EAB76"/>
    <w:styleLink w:val="List22"/>
    <w:lvl w:ilvl="0">
      <w:start w:val="1"/>
      <w:numFmt w:val="decimal"/>
      <w:lvlText w:val="%1."/>
      <w:lvlJc w:val="left"/>
      <w:pPr>
        <w:tabs>
          <w:tab w:val="num" w:pos="137"/>
        </w:tabs>
        <w:ind w:left="137" w:hanging="137"/>
      </w:pPr>
      <w:rPr>
        <w:rFonts w:ascii="Marion Regular" w:eastAsia="Marion Regular" w:hAnsi="Marion Regular" w:cs="Marion Regular"/>
        <w:position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Marion Regular" w:eastAsia="Marion Regular" w:hAnsi="Marion Regular" w:cs="Marion Regular"/>
        <w:position w:val="0"/>
        <w:sz w:val="24"/>
        <w:szCs w:val="24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5"/>
    <w:rsid w:val="00013E30"/>
    <w:rsid w:val="000A132D"/>
    <w:rsid w:val="000A2268"/>
    <w:rsid w:val="00165D55"/>
    <w:rsid w:val="00175570"/>
    <w:rsid w:val="00184D97"/>
    <w:rsid w:val="002A6A92"/>
    <w:rsid w:val="004004F9"/>
    <w:rsid w:val="00536692"/>
    <w:rsid w:val="006E27B2"/>
    <w:rsid w:val="007458A5"/>
    <w:rsid w:val="00794D68"/>
    <w:rsid w:val="008927B1"/>
    <w:rsid w:val="008B50BA"/>
    <w:rsid w:val="00910582"/>
    <w:rsid w:val="009A56C5"/>
    <w:rsid w:val="00B264F0"/>
    <w:rsid w:val="00BB4AA5"/>
    <w:rsid w:val="00CA369F"/>
    <w:rsid w:val="00EB267E"/>
    <w:rsid w:val="00ED368B"/>
    <w:rsid w:val="00F24F63"/>
    <w:rsid w:val="00F44264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6C5"/>
  </w:style>
  <w:style w:type="paragraph" w:styleId="Titolo1">
    <w:name w:val="heading 1"/>
    <w:basedOn w:val="Normale"/>
    <w:link w:val="Titolo1Carattere"/>
    <w:uiPriority w:val="9"/>
    <w:qFormat/>
    <w:rsid w:val="009A56C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5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BodyA">
    <w:name w:val="Body A"/>
    <w:rsid w:val="009A56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rebuchet MS" w:eastAsia="Arial Unicode MS" w:hAnsi="Arial Unicode MS" w:cs="Arial Unicode MS"/>
      <w:color w:val="000000"/>
      <w:sz w:val="22"/>
      <w:u w:color="000000"/>
      <w:bdr w:val="nil"/>
      <w:lang w:eastAsia="it-IT"/>
    </w:rPr>
  </w:style>
  <w:style w:type="numbering" w:customStyle="1" w:styleId="List22">
    <w:name w:val="List 22"/>
    <w:basedOn w:val="Nessunelenco"/>
    <w:rsid w:val="009A56C5"/>
    <w:pPr>
      <w:numPr>
        <w:numId w:val="1"/>
      </w:numPr>
    </w:pPr>
  </w:style>
  <w:style w:type="paragraph" w:customStyle="1" w:styleId="Default">
    <w:name w:val="Default"/>
    <w:rsid w:val="009A56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styleId="Collegamentoipertestuale">
    <w:name w:val="Hyperlink"/>
    <w:rsid w:val="009A56C5"/>
    <w:rPr>
      <w:u w:val="single"/>
    </w:rPr>
  </w:style>
  <w:style w:type="paragraph" w:styleId="Intestazione">
    <w:name w:val="header"/>
    <w:link w:val="IntestazioneCarattere"/>
    <w:rsid w:val="009A56C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A56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BodyB">
    <w:name w:val="Body B"/>
    <w:rsid w:val="009A56C5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5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6C5"/>
  </w:style>
  <w:style w:type="paragraph" w:styleId="Titolo1">
    <w:name w:val="heading 1"/>
    <w:basedOn w:val="Normale"/>
    <w:link w:val="Titolo1Carattere"/>
    <w:uiPriority w:val="9"/>
    <w:qFormat/>
    <w:rsid w:val="009A56C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5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BodyA">
    <w:name w:val="Body A"/>
    <w:rsid w:val="009A56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rebuchet MS" w:eastAsia="Arial Unicode MS" w:hAnsi="Arial Unicode MS" w:cs="Arial Unicode MS"/>
      <w:color w:val="000000"/>
      <w:sz w:val="22"/>
      <w:u w:color="000000"/>
      <w:bdr w:val="nil"/>
      <w:lang w:eastAsia="it-IT"/>
    </w:rPr>
  </w:style>
  <w:style w:type="numbering" w:customStyle="1" w:styleId="List22">
    <w:name w:val="List 22"/>
    <w:basedOn w:val="Nessunelenco"/>
    <w:rsid w:val="009A56C5"/>
    <w:pPr>
      <w:numPr>
        <w:numId w:val="1"/>
      </w:numPr>
    </w:pPr>
  </w:style>
  <w:style w:type="paragraph" w:customStyle="1" w:styleId="Default">
    <w:name w:val="Default"/>
    <w:rsid w:val="009A56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styleId="Collegamentoipertestuale">
    <w:name w:val="Hyperlink"/>
    <w:rsid w:val="009A56C5"/>
    <w:rPr>
      <w:u w:val="single"/>
    </w:rPr>
  </w:style>
  <w:style w:type="paragraph" w:styleId="Intestazione">
    <w:name w:val="header"/>
    <w:link w:val="IntestazioneCarattere"/>
    <w:rsid w:val="009A56C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A56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customStyle="1" w:styleId="BodyB">
    <w:name w:val="Body B"/>
    <w:rsid w:val="009A56C5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5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popoli.org/?p=2742" TargetMode="External"/><Relationship Id="rId13" Type="http://schemas.openxmlformats.org/officeDocument/2006/relationships/hyperlink" Target="https://app.dimensions.ai/details/publication/pub.1105324407?and_facet_journal=jour.10278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deref/http%3A%2F%2Fdx.doi.org%2F10.1093%2Fphe%2Fphq013?_sg%5B0%5D=-0Ru4GFEZNaKMHrXA84pTLVmvC0i4eyow_sGV38RW8xEuSHOPIYdFFBWylluh9vD4AbKO2cO-JGHs-3CqiYPfnm_6Q.Vhz_X8wFJJxB6zpEh91EsUTGULSTadzF9Q7V8WrwN01PYDy8VpsoptfPttJpzLqNxDm8cblVg2a5rIAD_juP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deref/http%3A%2F%2Fdx.doi.org%2F10.1186%2F1747-5341-8-8?_sg%5B0%5D=yVDtY4LPCyrrbLfG1JweU6GmoDstNz1IjO44-_2N4V9_oHJzAZT8SYAs0ZGU7Max41Ux8pZiIP-wObHGocgYN5Bcvw.1YS-l3ZSIb2udd6ELV0dMqMKYHL7r-95A26btd-wD2PPDkTLUzNr0zUN8J2j-YY485O39INSy-gygBz4BHP5a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searchgate.net/deref/http%3A%2F%2Fdx.doi.org%2F10.1080%2F02589001.2018.1492709?_sg%5B0%5D=NQVA8_vHacj8OBt4IoUBSeur0F0rKq_LY2G8li-vLYYnEWYUG5N8kyip6lesOK9XdVzgxFGsa8sZlONGpOxD-gY6TQ.hV30y0F5DN3m_LlvHRUeirdzqIbL4XMbGktLOAjaWFe2nE4PR-VZW-P6oKaozswhv8UHUlBivZgeX5FXmMIm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dimensions.ai/details/publication/pub.1105324407?and_facet_journal=jour.1027865" TargetMode="External"/><Relationship Id="rId14" Type="http://schemas.openxmlformats.org/officeDocument/2006/relationships/hyperlink" Target="https://app.dimensions.ai/details/publication/pub.1105324407?and_facet_journal=jour.102786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 Scienze Sociali</dc:creator>
  <cp:lastModifiedBy>Decano Scienze Sociali</cp:lastModifiedBy>
  <cp:revision>1</cp:revision>
  <dcterms:created xsi:type="dcterms:W3CDTF">2020-09-22T14:06:00Z</dcterms:created>
  <dcterms:modified xsi:type="dcterms:W3CDTF">2020-09-22T14:15:00Z</dcterms:modified>
</cp:coreProperties>
</file>