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192A" w14:textId="77777777" w:rsidR="004C4179" w:rsidRPr="00E471EE" w:rsidRDefault="004C4179" w:rsidP="004C4179">
      <w:pPr>
        <w:pStyle w:val="Sottointestazione"/>
        <w:keepNext w:val="0"/>
        <w:spacing w:after="180"/>
        <w:ind w:left="284"/>
        <w:jc w:val="both"/>
      </w:pPr>
      <w:bookmarkStart w:id="0" w:name="_GoBack"/>
      <w:bookmarkEnd w:id="0"/>
    </w:p>
    <w:p w14:paraId="5A9F27ED" w14:textId="77777777" w:rsidR="004C4179" w:rsidRPr="00E471EE" w:rsidRDefault="004C4179" w:rsidP="004C4179">
      <w:pPr>
        <w:pStyle w:val="Intestazione"/>
        <w:spacing w:after="120"/>
        <w:jc w:val="both"/>
      </w:pPr>
      <w:r w:rsidRPr="00E471EE">
        <w:t>Pubblicazioni</w:t>
      </w:r>
    </w:p>
    <w:p w14:paraId="26CB921E" w14:textId="77777777" w:rsidR="004C4179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jc w:val="both"/>
        <w:rPr>
          <w:b/>
          <w:smallCaps/>
        </w:rPr>
      </w:pPr>
    </w:p>
    <w:p w14:paraId="08D22E0E" w14:textId="5C14EA54" w:rsidR="0094168E" w:rsidRPr="0094168E" w:rsidRDefault="004C4179" w:rsidP="0094168E">
      <w:pPr>
        <w:pStyle w:val="Corpo"/>
        <w:tabs>
          <w:tab w:val="right" w:pos="8640"/>
        </w:tabs>
        <w:suppressAutoHyphens w:val="0"/>
        <w:spacing w:before="40" w:after="120" w:line="264" w:lineRule="auto"/>
        <w:jc w:val="both"/>
        <w:rPr>
          <w:b/>
          <w:smallCaps/>
        </w:rPr>
      </w:pPr>
      <w:r w:rsidRPr="001B603C">
        <w:rPr>
          <w:b/>
          <w:smallCaps/>
        </w:rPr>
        <w:t>Pubblicazioni scientifiche</w:t>
      </w:r>
      <w:bookmarkStart w:id="1" w:name="OLE_LINK146"/>
      <w:bookmarkStart w:id="2" w:name="OLE_LINK147"/>
      <w:bookmarkStart w:id="3" w:name="OLE_LINK144"/>
      <w:bookmarkStart w:id="4" w:name="OLE_LINK145"/>
      <w:bookmarkStart w:id="5" w:name="OLE_LINK142"/>
      <w:bookmarkStart w:id="6" w:name="OLE_LINK143"/>
      <w:bookmarkStart w:id="7" w:name="OLE_LINK140"/>
      <w:bookmarkStart w:id="8" w:name="OLE_LINK141"/>
      <w:bookmarkStart w:id="9" w:name="OLE_LINK134"/>
      <w:bookmarkStart w:id="10" w:name="OLE_LINK135"/>
      <w:bookmarkStart w:id="11" w:name="OLE_LINK132"/>
      <w:bookmarkStart w:id="12" w:name="OLE_LINK133"/>
      <w:bookmarkStart w:id="13" w:name="OLE_LINK126"/>
      <w:bookmarkStart w:id="14" w:name="OLE_LINK127"/>
      <w:bookmarkStart w:id="15" w:name="OLE_LINK124"/>
      <w:bookmarkStart w:id="16" w:name="OLE_LINK125"/>
      <w:bookmarkStart w:id="17" w:name="OLE_LINK122"/>
      <w:bookmarkStart w:id="18" w:name="OLE_LINK123"/>
      <w:bookmarkStart w:id="19" w:name="OLE_LINK114"/>
      <w:bookmarkStart w:id="20" w:name="OLE_LINK115"/>
      <w:bookmarkStart w:id="21" w:name="OLE_LINK112"/>
      <w:bookmarkStart w:id="22" w:name="OLE_LINK113"/>
      <w:bookmarkStart w:id="23" w:name="OLE_LINK110"/>
      <w:bookmarkStart w:id="24" w:name="OLE_LINK111"/>
      <w:bookmarkStart w:id="25" w:name="OLE_LINK107"/>
      <w:bookmarkStart w:id="26" w:name="OLE_LINK108"/>
      <w:bookmarkStart w:id="27" w:name="OLE_LINK105"/>
      <w:bookmarkStart w:id="28" w:name="OLE_LINK106"/>
      <w:bookmarkStart w:id="29" w:name="OLE_LINK99"/>
      <w:bookmarkStart w:id="30" w:name="OLE_LINK100"/>
      <w:bookmarkStart w:id="31" w:name="OLE_LINK97"/>
      <w:bookmarkStart w:id="32" w:name="OLE_LINK98"/>
      <w:bookmarkStart w:id="33" w:name="OLE_LINK87"/>
      <w:bookmarkStart w:id="34" w:name="OLE_LINK88"/>
      <w:bookmarkStart w:id="35" w:name="OLE_LINK83"/>
      <w:bookmarkStart w:id="36" w:name="OLE_LINK84"/>
      <w:bookmarkStart w:id="37" w:name="OLE_LINK109"/>
      <w:bookmarkStart w:id="38" w:name="OLE_LINK79"/>
      <w:bookmarkStart w:id="39" w:name="OLE_LINK80"/>
      <w:bookmarkStart w:id="40" w:name="OLE_LINK73"/>
      <w:bookmarkStart w:id="41" w:name="OLE_LINK74"/>
      <w:bookmarkStart w:id="42" w:name="OLE_LINK67"/>
      <w:bookmarkStart w:id="43" w:name="OLE_LINK68"/>
      <w:bookmarkStart w:id="44" w:name="OLE_LINK60"/>
      <w:bookmarkStart w:id="45" w:name="OLE_LINK63"/>
      <w:bookmarkStart w:id="46" w:name="OLE_LINK58"/>
      <w:bookmarkStart w:id="47" w:name="OLE_LINK59"/>
      <w:bookmarkStart w:id="48" w:name="OLE_LINK44"/>
      <w:bookmarkStart w:id="49" w:name="OLE_LINK45"/>
      <w:bookmarkStart w:id="50" w:name="OLE_LINK42"/>
      <w:bookmarkStart w:id="51" w:name="OLE_LINK43"/>
      <w:bookmarkStart w:id="52" w:name="OLE_LINK26"/>
      <w:bookmarkStart w:id="53" w:name="OLE_LINK27"/>
      <w:bookmarkStart w:id="54" w:name="OLE_LINK22"/>
      <w:bookmarkStart w:id="55" w:name="OLE_LINK23"/>
      <w:bookmarkStart w:id="56" w:name="OLE_LINK14"/>
      <w:bookmarkStart w:id="57" w:name="OLE_LINK15"/>
      <w:bookmarkStart w:id="58" w:name="OLE_LINK7"/>
      <w:bookmarkStart w:id="59" w:name="OLE_LINK8"/>
      <w:bookmarkStart w:id="60" w:name="OLE_LINK5"/>
      <w:bookmarkStart w:id="61" w:name="OLE_LINK6"/>
    </w:p>
    <w:p w14:paraId="165E8300" w14:textId="43B09131" w:rsidR="00BF30D3" w:rsidRDefault="00BF30D3" w:rsidP="00BF30D3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bookmarkStart w:id="62" w:name="OLE_LINK148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Pr="00761734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L’algoritmo: un nuovo attore nel mondo del lavoro?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</w:t>
      </w:r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Aggiornamenti sociali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1(2020), 12-19.</w:t>
      </w:r>
    </w:p>
    <w:p w14:paraId="25384985" w14:textId="04B7B319" w:rsidR="00460DEC" w:rsidRPr="00460DEC" w:rsidRDefault="00460DEC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Pr="00460DE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Intelligenze artificiali, robot, </w:t>
      </w:r>
      <w:proofErr w:type="spellStart"/>
      <w:r w:rsidRPr="00460DE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bio</w:t>
      </w:r>
      <w:proofErr w:type="spellEnd"/>
      <w:r w:rsidRPr="00460DE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-ingegneria e cyborg: nuove sfide teologiche?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</w:t>
      </w:r>
      <w:proofErr w:type="spellStart"/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Concilium</w:t>
      </w:r>
      <w:proofErr w:type="spellEnd"/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 </w:t>
      </w:r>
      <w:r w:rsidR="00140F55" w:rsidRPr="00140F55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3</w:t>
      </w:r>
      <w:r w:rsidR="00140F55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(</w:t>
      </w:r>
      <w:r w:rsidR="00140F55" w:rsidRPr="00140F55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2019</w:t>
      </w:r>
      <w:r w:rsidR="00140F55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)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46-61</w:t>
      </w:r>
    </w:p>
    <w:p w14:paraId="1DAA33E4" w14:textId="3AD5555B" w:rsidR="000F5F27" w:rsidRPr="000F5F27" w:rsidRDefault="000F5F27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 w:rsidRPr="000F5F2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Paolo Benanti, Francesco Compagnoni, Aristide Fumagalli, Giannino Piana (a cura di), </w:t>
      </w:r>
      <w:r w:rsidRPr="000F5F27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Teologia morale</w:t>
      </w:r>
      <w:r w:rsidRPr="000F5F2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Edizioni San Paolo 2019, pp. 1272 </w:t>
      </w:r>
    </w:p>
    <w:p w14:paraId="47264031" w14:textId="327DC2E2" w:rsidR="00F6295D" w:rsidRPr="00262737" w:rsidRDefault="00F6295D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“Scoprirsi amati per amare</w:t>
      </w:r>
      <w:r w:rsidR="0026273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: elementi per una rinnovata morale sessuale”, in V. Conte – A. </w:t>
      </w:r>
      <w:proofErr w:type="spellStart"/>
      <w:r w:rsidR="0026273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Sichera</w:t>
      </w:r>
      <w:proofErr w:type="spellEnd"/>
      <w:r w:rsidR="0026273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 w:rsidR="00262737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Avere a cuore. Scritti in onore di Giovanni Salonia</w:t>
      </w:r>
      <w:r w:rsidR="0026273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 w:rsidR="0053038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San Paolo, Cinisello Balsamo (Mi), 2019, </w:t>
      </w:r>
      <w:r w:rsidR="00D3699D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49-55.</w:t>
      </w:r>
    </w:p>
    <w:p w14:paraId="56FDF1CE" w14:textId="1FE24964" w:rsidR="00CE128A" w:rsidRPr="00E821A9" w:rsidRDefault="00FC640E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“Giovani e Digital Age”, in </w:t>
      </w:r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Vita Pastorale</w:t>
      </w:r>
      <w:r w:rsidR="00E821A9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 </w:t>
      </w:r>
      <w:r w:rsidR="00E821A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6(2019), </w:t>
      </w:r>
      <w:r w:rsidR="005E3864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X-XI</w:t>
      </w:r>
    </w:p>
    <w:p w14:paraId="18F17C0C" w14:textId="5112BD88" w:rsidR="00DC0272" w:rsidRPr="00DC0272" w:rsidRDefault="00DC0272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Occhetta F, Benanti P., “Argonauti digitali. I giovani e la ricerca di senso”,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 Civiltà Cattolica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4038(III) 2018, 469-480</w:t>
      </w:r>
    </w:p>
    <w:p w14:paraId="77F66630" w14:textId="2402C2A2" w:rsidR="003743E7" w:rsidRDefault="003743E7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="00EE01B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Conversione morale del credente: una ricerca del </w:t>
      </w:r>
      <w:r w:rsidR="0040165B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S</w:t>
      </w:r>
      <w:r w:rsidR="00EE01B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ignore nelle fragili vie del bene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” in</w:t>
      </w:r>
      <w:r w:rsidR="0040165B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="0040165B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Il vessillo del </w:t>
      </w:r>
      <w:r w:rsidR="00646913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Re</w:t>
      </w:r>
      <w:r w:rsidR="00646913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Daniele </w:t>
      </w:r>
      <w:proofErr w:type="spellStart"/>
      <w:r w:rsidR="00646913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Libanori</w:t>
      </w:r>
      <w:proofErr w:type="spellEnd"/>
      <w:r w:rsidR="00646913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(ed.), Segretariato Nazionale dell’Apostolato della Preghiera, Roma 2018, </w:t>
      </w:r>
      <w:r w:rsidR="00E252E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171-188.</w:t>
      </w:r>
    </w:p>
    <w:p w14:paraId="3D349AE9" w14:textId="1B164C9F" w:rsidR="00E252EF" w:rsidRPr="00334010" w:rsidRDefault="00C32976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</w:pPr>
      <w:r w:rsidRPr="00C32976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“Sexuality as Symbol and L</w:t>
      </w:r>
      <w:r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anguage: </w:t>
      </w:r>
      <w:r w:rsidR="00DA61D7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T</w:t>
      </w:r>
      <w:r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he</w:t>
      </w:r>
      <w:r w:rsidR="00DA61D7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 </w:t>
      </w:r>
      <w:r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Challenges for an Ethical </w:t>
      </w:r>
      <w:r w:rsidR="0058645A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Education of Sexuality Aimed at Protecting</w:t>
      </w:r>
      <w:r w:rsidR="00334010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 Children” in </w:t>
      </w:r>
      <w:r w:rsidR="00334010">
        <w:rPr>
          <w:rFonts w:ascii="Didot" w:eastAsia="ヒラギノ角ゴ Pro W3" w:hAnsi="Didot"/>
          <w:i/>
          <w:iCs/>
          <w:color w:val="000000"/>
          <w:sz w:val="18"/>
          <w:szCs w:val="20"/>
          <w:lang w:eastAsia="it-IT"/>
        </w:rPr>
        <w:t>Safeguarding. Reflecting on Child Abuse, Theology and Care</w:t>
      </w:r>
      <w:r w:rsidR="00334010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, K. </w:t>
      </w:r>
      <w:proofErr w:type="spellStart"/>
      <w:r w:rsidR="00334010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Demasure</w:t>
      </w:r>
      <w:proofErr w:type="spellEnd"/>
      <w:r w:rsidR="00F60A92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, K. Fuchs, H. Zollner (</w:t>
      </w:r>
      <w:proofErr w:type="spellStart"/>
      <w:r w:rsidR="00F60A92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edd</w:t>
      </w:r>
      <w:proofErr w:type="spellEnd"/>
      <w:r w:rsidR="00F60A92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.), </w:t>
      </w:r>
      <w:proofErr w:type="spellStart"/>
      <w:r w:rsidR="00F60A92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Peeters</w:t>
      </w:r>
      <w:proofErr w:type="spellEnd"/>
      <w:r w:rsidR="00F60A92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, Louvain-Paris-Bristol 2018</w:t>
      </w:r>
      <w:r w:rsidR="00E10273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 xml:space="preserve">, </w:t>
      </w:r>
      <w:r w:rsidR="00DA61D7">
        <w:rPr>
          <w:rFonts w:ascii="Didot" w:eastAsia="ヒラギノ角ゴ Pro W3" w:hAnsi="Didot"/>
          <w:iCs/>
          <w:color w:val="000000"/>
          <w:sz w:val="18"/>
          <w:szCs w:val="20"/>
          <w:lang w:eastAsia="it-IT"/>
        </w:rPr>
        <w:t>65-80.</w:t>
      </w:r>
    </w:p>
    <w:p w14:paraId="4D6FCEE7" w14:textId="335250E6" w:rsidR="00543D78" w:rsidRPr="00AC5FA1" w:rsidRDefault="00AC5FA1" w:rsidP="00AC5FA1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Pr="00AC5FA1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La carne sintetica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Pr="00AC5FA1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tra biotecnologie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Pr="00AC5FA1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e società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Aggiornamenti sociali</w:t>
      </w:r>
      <w:r w:rsidR="004D719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="004D7197" w:rsidRPr="004D719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giugno-luglio 2018 (475-482)</w:t>
      </w:r>
    </w:p>
    <w:p w14:paraId="3E4AECA0" w14:textId="1FEC75CC" w:rsidR="00512A29" w:rsidRPr="000F6599" w:rsidRDefault="000F6599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Oracoli. Tra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algoretica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e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algocrazia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Luca 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Sossela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Editore, Roma 2018</w:t>
      </w:r>
    </w:p>
    <w:p w14:paraId="58D0C6ED" w14:textId="2E318F15" w:rsidR="00E51832" w:rsidRDefault="00C8119D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="001B7358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Cyborg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. Enhancement/Potenziamento umano”, </w:t>
      </w:r>
      <w:r w:rsidR="00DB64D9" w:rsidRPr="00DB4DE5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Nuova Enciclopedia di bioetica e sessuologia</w:t>
      </w:r>
      <w:r w:rsidR="00DB64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G. Russo (Ed.), </w:t>
      </w:r>
      <w:proofErr w:type="spellStart"/>
      <w:r w:rsidR="00DB64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Eleldici</w:t>
      </w:r>
      <w:proofErr w:type="spellEnd"/>
      <w:r w:rsidR="00DB64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– Vela, </w:t>
      </w:r>
      <w:proofErr w:type="spellStart"/>
      <w:r w:rsidR="00DB64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Toriano</w:t>
      </w:r>
      <w:proofErr w:type="spellEnd"/>
      <w:r w:rsidR="00DB64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2018</w:t>
      </w:r>
      <w:r w:rsidR="00DB4DE5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728-</w:t>
      </w:r>
      <w:r w:rsidR="00AE4BE1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732</w:t>
      </w:r>
    </w:p>
    <w:p w14:paraId="24C74EBB" w14:textId="715F4236" w:rsidR="00E51832" w:rsidRDefault="00E51832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Postumano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, troppo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postumano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.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Neurotecnologie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e human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enhancement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Castelvecchi, Roma 2017.</w:t>
      </w:r>
    </w:p>
    <w:p w14:paraId="52DC9540" w14:textId="2B4F85A8" w:rsidR="00670976" w:rsidRPr="00670976" w:rsidRDefault="00670976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“Alcune linee fondamentali sull’amore umano: l’educazione della sessualità per la 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coniugalità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 in Giuseppe Bonfrate – </w:t>
      </w:r>
      <w:r w:rsidRPr="00940D3F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Humberto Miguel Yanez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(Ed.),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Amoris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laetitia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la sapienza dell’amore. Fragilità e bellezza della relazione nel matrimonio e nella famiglia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Studium, Roma 2017, 183-196</w:t>
      </w:r>
    </w:p>
    <w:p w14:paraId="2DD0D202" w14:textId="45C287B2" w:rsidR="00670976" w:rsidRPr="00670976" w:rsidRDefault="00670976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“Il lavoro nell’epoca delle macchine sapiens”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La Società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2(2017), 30-60</w:t>
      </w:r>
    </w:p>
    <w:p w14:paraId="1E49D80F" w14:textId="7AB5DC49" w:rsidR="00670976" w:rsidRPr="00670976" w:rsidRDefault="00670976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</w:t>
      </w:r>
      <w:r w:rsidRPr="00670976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Corporeità e sessualità nell’orizzonte post-umano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 in Aa. 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Vv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.,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L’animale e la macchina. Come il post-umano interpella la pastorale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EDB, Bologna 2017, 45-60</w:t>
      </w:r>
    </w:p>
    <w:p w14:paraId="11A468E1" w14:textId="72FE3BD2" w:rsidR="00AF696B" w:rsidRPr="00AF696B" w:rsidRDefault="00AF696B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 w:rsidRPr="00AF696B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L'hamburger di Frankenstein. La rivoluzione della carne sintetica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Bologna EDB, 2017</w:t>
      </w:r>
    </w:p>
    <w:p w14:paraId="221E3F66" w14:textId="7A3D02E1" w:rsidR="00AF696B" w:rsidRPr="00AF696B" w:rsidRDefault="00AF696B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 w:rsidRPr="00AF696B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"Homo sapiens e Machina sapiens. Il futuro del lavoro", in </w:t>
      </w:r>
      <w:r w:rsidRPr="00AF696B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Desk</w:t>
      </w:r>
      <w:r w:rsidRPr="00AF696B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 25(2017), 17-22</w:t>
      </w:r>
    </w:p>
    <w:p w14:paraId="46DB17C3" w14:textId="21C51E0B" w:rsidR="00625FD9" w:rsidRDefault="00625FD9" w:rsidP="00625FD9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“Il compito di educare </w:t>
      </w:r>
      <w:r w:rsidRPr="00625F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la sessualità nell’amore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</w:t>
      </w:r>
      <w:r w:rsidRPr="00625FD9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Teologia</w:t>
      </w:r>
      <w:r w:rsidRPr="00625FD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42 (2017) 221-231</w:t>
      </w:r>
    </w:p>
    <w:p w14:paraId="2C7CBE4F" w14:textId="2B9D5B46" w:rsidR="00BC36D3" w:rsidRDefault="00BC36D3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“Biotecnologie per migliorare l’uomo: prospettive per un</w:t>
      </w:r>
      <w:r w:rsidR="00670976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a valutazione etica”, in AA.VV.,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Pr="00BC36D3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Eugenetica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Città Nuova, Roma 2017, 115-140</w:t>
      </w:r>
    </w:p>
    <w:p w14:paraId="0AF7B025" w14:textId="7DC93ED7" w:rsidR="005309D6" w:rsidRDefault="005309D6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“Organi in 3D. Prema il tasto per il suo fegato di ricambio”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07(2017), 30-33 </w:t>
      </w:r>
    </w:p>
    <w:p w14:paraId="31B6F3FC" w14:textId="66B3635C" w:rsidR="00A216F9" w:rsidRDefault="00A216F9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“Carne sintetica. Le questioni etiche nel piatto”,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Il Regno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20(2016), 603-605.</w:t>
      </w:r>
    </w:p>
    <w:p w14:paraId="24E58D19" w14:textId="5E2E4FC4" w:rsidR="00940D3F" w:rsidRDefault="00940D3F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“La città nel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Digital Age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Credere Oggi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37(1/2017) 217, 71-83. </w:t>
      </w:r>
    </w:p>
    <w:p w14:paraId="32324284" w14:textId="15958A41" w:rsidR="004A1578" w:rsidRDefault="004A1578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“L’ecologia integrale: una nuova categoria per la bioetica credente?”, in </w:t>
      </w:r>
      <w:r w:rsidRPr="00940D3F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Humberto Miguel Yanez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(Ed.),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Laudato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si’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. Linee di lettura interdisciplinari per la cura della casa comune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</w:t>
      </w:r>
      <w:r w:rsidR="006A138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proofErr w:type="spellStart"/>
      <w:r w:rsidR="006A138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GBPress</w:t>
      </w:r>
      <w:proofErr w:type="spellEnd"/>
      <w:r w:rsidR="006A138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Roma 2017,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69-95.</w:t>
      </w:r>
    </w:p>
    <w:p w14:paraId="428C5BC3" w14:textId="7E2BA7AC" w:rsidR="004A1578" w:rsidRDefault="004A1578" w:rsidP="004A1578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“La tecnologia: problema o soluzione della crisi ecologica? Alcune linee di discernimento etico a partire dalla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Laudato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si’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Humberto Miguel Yanez (Ed.),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Laudato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si’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. Linee di lettura interdisciplinari per la cura della casa comune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proofErr w:type="spellStart"/>
      <w:r w:rsidR="006A138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GBPress</w:t>
      </w:r>
      <w:proofErr w:type="spellEnd"/>
      <w:r w:rsidR="006A1380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Roma 2017,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171-191.</w:t>
      </w:r>
    </w:p>
    <w:p w14:paraId="290629CA" w14:textId="0A92862E" w:rsidR="00CB7671" w:rsidRDefault="00CB7671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“Corporeità e sessualità nell’orizzonte 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postumano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Orientamenti pastorali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12(64)2016, 31-41</w:t>
      </w:r>
    </w:p>
    <w:p w14:paraId="0A02D7A2" w14:textId="2605010D" w:rsidR="007A70A8" w:rsidRDefault="007A70A8" w:rsidP="00C76817">
      <w:pPr>
        <w:spacing w:after="180"/>
        <w:ind w:left="284"/>
        <w:jc w:val="both"/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lastRenderedPageBreak/>
        <w:t>“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Frankerburger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. La carne sintetica sfida la società globale”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23(2016), 36-39.</w:t>
      </w:r>
    </w:p>
    <w:p w14:paraId="180EDF4C" w14:textId="076D5FDA" w:rsidR="0043043E" w:rsidRDefault="0043043E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</w:pPr>
      <w:r w:rsidRPr="0043043E"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Ti esti? Prima lezione di bioetica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>, Assisi, Cittadella 2016</w:t>
      </w:r>
    </w:p>
    <w:bookmarkEnd w:id="62"/>
    <w:p w14:paraId="297CAFB4" w14:textId="7B4065C4" w:rsidR="001663FA" w:rsidRDefault="001663FA" w:rsidP="00C76817">
      <w:pPr>
        <w:spacing w:after="180"/>
        <w:ind w:left="284"/>
        <w:jc w:val="both"/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>“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 xml:space="preserve">Ut si homo non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daretur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?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 xml:space="preserve"> Un tentativo di dialogo con il post-umano a partire da alcuni spunti della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 xml:space="preserve">Gaudium et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spes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 xml:space="preserve">” in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Gregorianum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 xml:space="preserve">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>97,3(2016), 543-564</w:t>
      </w:r>
    </w:p>
    <w:p w14:paraId="686270A8" w14:textId="337BA52E" w:rsidR="00C76817" w:rsidRPr="00C76817" w:rsidRDefault="00C76817" w:rsidP="00C7681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 w:rsidRPr="00C76817">
        <w:rPr>
          <w:rFonts w:ascii="Didot" w:eastAsia="ヒラギノ角ゴ Pro W3" w:hAnsi="Didot"/>
          <w:i/>
          <w:iCs/>
          <w:color w:val="000000"/>
          <w:sz w:val="18"/>
          <w:szCs w:val="20"/>
          <w:lang w:val="it-IT"/>
        </w:rPr>
        <w:t>La condizione tecno-umana. Domande di senso nell’era della tecnologia</w:t>
      </w:r>
      <w:r w:rsidRPr="00C76817">
        <w:rPr>
          <w:rFonts w:ascii="Didot" w:eastAsia="ヒラギノ角ゴ Pro W3" w:hAnsi="Didot"/>
          <w:iCs/>
          <w:color w:val="000000"/>
          <w:sz w:val="18"/>
          <w:szCs w:val="20"/>
          <w:lang w:val="it-IT"/>
        </w:rPr>
        <w:t>, Bologna, EDB, 2016</w:t>
      </w:r>
    </w:p>
    <w:p w14:paraId="577B5958" w14:textId="3640A0B8" w:rsidR="00165B36" w:rsidRPr="00AF696B" w:rsidRDefault="00165B36" w:rsidP="003C41C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fr-FR" w:eastAsia="it-IT"/>
        </w:rPr>
      </w:pPr>
      <w:r w:rsidRPr="00AF696B">
        <w:rPr>
          <w:rFonts w:ascii="Didot" w:eastAsia="ヒラギノ角ゴ Pro W3" w:hAnsi="Didot"/>
          <w:iCs/>
          <w:color w:val="000000"/>
          <w:sz w:val="18"/>
          <w:szCs w:val="20"/>
          <w:lang w:val="fr-FR" w:eastAsia="it-IT"/>
        </w:rPr>
        <w:t xml:space="preserve">“Un regard de croyant” in </w:t>
      </w:r>
      <w:r w:rsidRPr="00AF696B">
        <w:rPr>
          <w:rFonts w:ascii="Didot" w:eastAsia="ヒラギノ角ゴ Pro W3" w:hAnsi="Didot"/>
          <w:i/>
          <w:iCs/>
          <w:color w:val="000000"/>
          <w:sz w:val="18"/>
          <w:szCs w:val="20"/>
          <w:lang w:val="fr-FR" w:eastAsia="it-IT"/>
        </w:rPr>
        <w:t>Inflexion civiles et militaires: pouvoir dire</w:t>
      </w:r>
      <w:r w:rsidRPr="00AF696B">
        <w:rPr>
          <w:rFonts w:ascii="Didot" w:eastAsia="ヒラギノ角ゴ Pro W3" w:hAnsi="Didot"/>
          <w:iCs/>
          <w:color w:val="000000"/>
          <w:sz w:val="18"/>
          <w:szCs w:val="20"/>
          <w:lang w:val="fr-FR" w:eastAsia="it-IT"/>
        </w:rPr>
        <w:t xml:space="preserve"> 32(2016), 123-134</w:t>
      </w:r>
    </w:p>
    <w:p w14:paraId="4F69B141" w14:textId="473BAD7C" w:rsidR="003C41C7" w:rsidRDefault="003C41C7" w:rsidP="003C41C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“Cyborg. Un essere sovversivo”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08(2016), 36-39.</w:t>
      </w:r>
    </w:p>
    <w:bookmarkEnd w:id="1"/>
    <w:bookmarkEnd w:id="2"/>
    <w:p w14:paraId="6FC37C51" w14:textId="5BF653D3" w:rsidR="00D0442C" w:rsidRDefault="003C41C7" w:rsidP="003C41C7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</w:t>
      </w:r>
      <w:r w:rsidR="00D0442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“L’intelligenza artificiale” in </w:t>
      </w:r>
      <w:r w:rsidR="00D0442C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 w:rsidR="00D0442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07(2016), 29-31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</w:t>
      </w:r>
    </w:p>
    <w:bookmarkEnd w:id="3"/>
    <w:bookmarkEnd w:id="4"/>
    <w:p w14:paraId="51065EE8" w14:textId="70A3EE35" w:rsidR="00D0442C" w:rsidRDefault="00D0442C" w:rsidP="00D0442C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“L’avvento del cyborg”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06(2016), 29-33</w:t>
      </w:r>
      <w:r w:rsidR="003C41C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</w:t>
      </w:r>
    </w:p>
    <w:p w14:paraId="4F773554" w14:textId="069A8318" w:rsidR="00D0442C" w:rsidRDefault="00D0442C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“Il pensiero post-umano e trans-umano”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Rocca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05(2016), 36-38</w:t>
      </w:r>
      <w:r w:rsidR="003C41C7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</w:t>
      </w:r>
    </w:p>
    <w:p w14:paraId="63D69E3C" w14:textId="6C263851" w:rsidR="0094168E" w:rsidRDefault="0094168E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“Il cyborg e 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l’enhancement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umano. Alcune tracce per una valutazione etico-teologica”, in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Theologica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Leoniana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4(2015), 9-31.</w:t>
      </w:r>
    </w:p>
    <w:p w14:paraId="3842C53F" w14:textId="7DB6AB4D" w:rsidR="001D7986" w:rsidRPr="001D7986" w:rsidRDefault="001D7986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“L’intolleranza: una frattura nella memoria interpretante credente”,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Religione e società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XXX-83(2015), 43-47.</w:t>
      </w:r>
    </w:p>
    <w:bookmarkEnd w:id="5"/>
    <w:bookmarkEnd w:id="6"/>
    <w:p w14:paraId="45364ABD" w14:textId="37658FFB" w:rsidR="00326110" w:rsidRPr="00326110" w:rsidRDefault="00326110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“L’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enhancement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umano. Da una medicina della salute alla medicina degli stili di vita”, in </w:t>
      </w:r>
      <w:r w:rsidRPr="00326110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P Benanti</w:t>
      </w:r>
      <w:r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,</w:t>
      </w:r>
      <w:r w:rsidRPr="00326110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 xml:space="preserve"> R. Vinerba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 persona in relazione con la vita. Questioni morali e sociali su malattia e benessere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Cittadella, Assisi, 2015, 53-122.</w:t>
      </w:r>
    </w:p>
    <w:bookmarkEnd w:id="7"/>
    <w:bookmarkEnd w:id="8"/>
    <w:p w14:paraId="4CB51F1E" w14:textId="47B7522D" w:rsidR="009C6849" w:rsidRPr="009C6849" w:rsidRDefault="009C6849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“Le strade della comunicazione politica nella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Digital Age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</w:t>
      </w:r>
      <w:r w:rsidRPr="009C6849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A. Fadda, R. Cursi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(</w:t>
      </w:r>
      <w:proofErr w:type="spellStart"/>
      <w:r w:rsidRPr="009C6849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edd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.),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Una nuova democrazia. Giovani e cittadinanza attiva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Aracne, Ariccia (RM) 2015, 181-204.</w:t>
      </w:r>
    </w:p>
    <w:bookmarkEnd w:id="9"/>
    <w:bookmarkEnd w:id="10"/>
    <w:p w14:paraId="38FEFD9E" w14:textId="25B7D17C" w:rsidR="00CC1002" w:rsidRDefault="00CC1002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“L’altruismo è irrazionale. Algoritmi e calcoli morali: </w:t>
      </w:r>
      <w:r w:rsidR="00F851DC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i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l ruolo (e il limite) della quantificazione nel pensiero occidentale”, 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Il Regno – Attualità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6(2015), 407-410</w:t>
      </w:r>
    </w:p>
    <w:bookmarkEnd w:id="11"/>
    <w:bookmarkEnd w:id="12"/>
    <w:p w14:paraId="3B917136" w14:textId="3E91EA10" w:rsidR="00753281" w:rsidRPr="00753281" w:rsidRDefault="00753281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 w:rsidRPr="00753281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“La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bioetica in redazione: la comunicazione di fronte ai grandi temi della vita”,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Desk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44-22(2014), 6-12.</w:t>
      </w:r>
    </w:p>
    <w:p w14:paraId="090D5CFE" w14:textId="6539CA1A" w:rsidR="0066619F" w:rsidRPr="0066619F" w:rsidRDefault="003D1E29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bookmarkStart w:id="63" w:name="OLE_LINK136"/>
      <w:bookmarkStart w:id="64" w:name="OLE_LINK137"/>
      <w:bookmarkEnd w:id="13"/>
      <w:bookmarkEnd w:id="14"/>
      <w:r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Francesco</w:t>
      </w:r>
      <w:r w:rsidR="0066619F" w:rsidRPr="003D1E29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 xml:space="preserve"> Occhetta –</w:t>
      </w:r>
      <w:r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 xml:space="preserve"> Paolo</w:t>
      </w:r>
      <w:r w:rsidR="0066619F" w:rsidRPr="003D1E29"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 xml:space="preserve"> Benanti</w:t>
      </w:r>
      <w:r w:rsidR="0066619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“La politica di fronte alle sfide del </w:t>
      </w:r>
      <w:proofErr w:type="spellStart"/>
      <w:r w:rsidR="0066619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postumano</w:t>
      </w:r>
      <w:proofErr w:type="spellEnd"/>
      <w:r w:rsidR="0066619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”, in </w:t>
      </w:r>
      <w:r w:rsidR="0066619F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 Civiltà Cattolica</w:t>
      </w:r>
      <w:r w:rsidR="0066619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3954, I (2015), 572-584</w:t>
      </w:r>
      <w:bookmarkEnd w:id="63"/>
      <w:bookmarkEnd w:id="64"/>
      <w:r w:rsidR="0066619F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</w:t>
      </w:r>
    </w:p>
    <w:p w14:paraId="0F438EEA" w14:textId="400CEF2F" w:rsidR="0066619F" w:rsidRPr="0066619F" w:rsidRDefault="0066619F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“L’inquietudine dei Big Data”, in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Formiche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XI,101(2015), 22-23</w:t>
      </w:r>
      <w:r w:rsidR="003D1E29"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.</w:t>
      </w:r>
    </w:p>
    <w:bookmarkEnd w:id="15"/>
    <w:bookmarkEnd w:id="16"/>
    <w:p w14:paraId="4D60CDE4" w14:textId="20B2DB45" w:rsidR="007C0E33" w:rsidRPr="007C0E33" w:rsidRDefault="007C0E33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“La gioia del Vangelo nel cambio antropologico. La ricerca del senso e del valore etico dell’umano”, in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Gregorianum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96-1(2015), 77-97.</w:t>
      </w:r>
    </w:p>
    <w:bookmarkEnd w:id="17"/>
    <w:bookmarkEnd w:id="18"/>
    <w:p w14:paraId="7F02D611" w14:textId="4F47E1A1" w:rsidR="000D37D0" w:rsidRPr="000D37D0" w:rsidRDefault="000D37D0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 neuroetica: un dialogo con le neuroscienze sul senso dell’umano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in </w:t>
      </w:r>
      <w:r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Segretariato Attività Ecumeniche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«Ama il prossimo tuo come te stesso». La vita in relazione: prospettive etiche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Paoline, Milano 2015, 30-49.</w:t>
      </w:r>
    </w:p>
    <w:bookmarkEnd w:id="19"/>
    <w:bookmarkEnd w:id="20"/>
    <w:p w14:paraId="0BB729C0" w14:textId="0557EFE5" w:rsidR="008D4D11" w:rsidRPr="008D4D11" w:rsidRDefault="008D4D11" w:rsidP="0035051F">
      <w:pPr>
        <w:spacing w:after="180"/>
        <w:ind w:left="284"/>
        <w:jc w:val="both"/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La democrazia nel Digital Age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in </w:t>
      </w:r>
      <w:r>
        <w:rPr>
          <w:rFonts w:ascii="Didot" w:eastAsia="ヒラギノ角ゴ Pro W3" w:hAnsi="Didot"/>
          <w:iCs/>
          <w:smallCaps/>
          <w:color w:val="000000"/>
          <w:sz w:val="18"/>
          <w:szCs w:val="20"/>
          <w:lang w:val="it-IT" w:eastAsia="it-IT"/>
        </w:rPr>
        <w:t>Pontificio Consiglio della Giustizia e della Pace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, </w:t>
      </w:r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Atti del 1 incontro di sacerdoti in missione presso i parlamenti. La pastorale dei responsabili politici. </w:t>
      </w:r>
      <w:proofErr w:type="gram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L’accompagnamento  spirituale</w:t>
      </w:r>
      <w:proofErr w:type="gram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e la promozione del bene comune (14-15 novembre 2013)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, Libreria Editrice Vaticana, Città del Vaticano 2014, 21-41.</w:t>
      </w:r>
    </w:p>
    <w:bookmarkEnd w:id="21"/>
    <w:bookmarkEnd w:id="22"/>
    <w:p w14:paraId="4364741F" w14:textId="2B21B317" w:rsidR="007D70FD" w:rsidRDefault="007D70FD" w:rsidP="0035051F">
      <w:pPr>
        <w:spacing w:after="180"/>
        <w:ind w:left="284"/>
        <w:jc w:val="both"/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</w:pPr>
      <w:proofErr w:type="gramStart"/>
      <w:r w:rsidRPr="007D70FD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Amerai!,</w:t>
      </w:r>
      <w:proofErr w:type="gramEnd"/>
      <w:r w:rsidRPr="007D70FD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</w:t>
      </w:r>
      <w:r w:rsidRPr="007D70FD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Cittadella Assisi, 2014</w:t>
      </w:r>
      <w:r w:rsidRPr="007D70FD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.</w:t>
      </w:r>
      <w:r w:rsidRPr="007D70FD"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 </w:t>
      </w:r>
    </w:p>
    <w:p w14:paraId="1DC9E5ED" w14:textId="3277EA8B" w:rsidR="00503D78" w:rsidRPr="00503D78" w:rsidRDefault="00503D78" w:rsidP="0035051F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bookmarkStart w:id="65" w:name="OLE_LINK120"/>
      <w:bookmarkStart w:id="66" w:name="OLE_LINK121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“Avere un cuore docile che renda giustizia e distingua il bene dal male (</w:t>
      </w:r>
      <w:proofErr w:type="spellStart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cf</w:t>
      </w:r>
      <w:proofErr w:type="spell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. 1Re 9,9): riflessioni sull’azione politica dei cristiani a partire dal discorso di Benedetto XVI al Bundestag”, in </w:t>
      </w:r>
      <w:proofErr w:type="spell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Theologica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</w:t>
      </w:r>
      <w:proofErr w:type="spellStart"/>
      <w:proofErr w:type="gramStart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>Leoniana</w:t>
      </w:r>
      <w:proofErr w:type="spellEnd"/>
      <w:r>
        <w:rPr>
          <w:rFonts w:ascii="Didot" w:eastAsia="ヒラギノ角ゴ Pro W3" w:hAnsi="Didot"/>
          <w:i/>
          <w:iCs/>
          <w:color w:val="000000"/>
          <w:sz w:val="18"/>
          <w:szCs w:val="20"/>
          <w:lang w:val="it-IT" w:eastAsia="it-IT"/>
        </w:rPr>
        <w:t xml:space="preserve"> </w:t>
      </w:r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 xml:space="preserve"> 3</w:t>
      </w:r>
      <w:proofErr w:type="gramEnd"/>
      <w:r>
        <w:rPr>
          <w:rFonts w:ascii="Didot" w:eastAsia="ヒラギノ角ゴ Pro W3" w:hAnsi="Didot"/>
          <w:iCs/>
          <w:color w:val="000000"/>
          <w:sz w:val="18"/>
          <w:szCs w:val="20"/>
          <w:lang w:val="it-IT" w:eastAsia="it-IT"/>
        </w:rPr>
        <w:t>(2014), 67-82.</w:t>
      </w:r>
    </w:p>
    <w:bookmarkEnd w:id="23"/>
    <w:bookmarkEnd w:id="24"/>
    <w:bookmarkEnd w:id="65"/>
    <w:bookmarkEnd w:id="66"/>
    <w:p w14:paraId="2F7C7CFC" w14:textId="77777777" w:rsidR="0035051F" w:rsidRPr="00D0442C" w:rsidRDefault="0035051F" w:rsidP="0035051F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eastAsia="it-IT"/>
        </w:rPr>
      </w:pPr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 xml:space="preserve">Between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>Neuroskepticism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 xml:space="preserve"> and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>Neurogullibility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 xml:space="preserve">: The Key Role of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>Neuroethics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 xml:space="preserve"> in the Regulation and Mitigation of Neurotechnology in National Security and Defense, </w:t>
      </w:r>
      <w:r w:rsidRPr="00D0442C">
        <w:rPr>
          <w:rFonts w:ascii="Didot" w:eastAsia="ヒラギノ角ゴ Pro W3" w:hAnsi="Didot"/>
          <w:color w:val="000000"/>
          <w:sz w:val="18"/>
          <w:szCs w:val="20"/>
          <w:lang w:eastAsia="it-IT"/>
        </w:rPr>
        <w:t xml:space="preserve">in </w:t>
      </w:r>
      <w:r w:rsidRPr="00D0442C">
        <w:rPr>
          <w:rFonts w:ascii="Didot" w:eastAsia="ヒラギノ角ゴ Pro W3" w:hAnsi="Didot"/>
          <w:smallCaps/>
          <w:color w:val="000000"/>
          <w:sz w:val="18"/>
          <w:szCs w:val="20"/>
          <w:lang w:eastAsia="it-IT"/>
        </w:rPr>
        <w:t>James Giordano</w:t>
      </w:r>
      <w:r w:rsidRPr="00D0442C">
        <w:rPr>
          <w:rFonts w:ascii="Didot" w:eastAsia="ヒラギノ角ゴ Pro W3" w:hAnsi="Didot"/>
          <w:color w:val="000000"/>
          <w:sz w:val="18"/>
          <w:szCs w:val="20"/>
          <w:lang w:eastAsia="it-IT"/>
        </w:rPr>
        <w:t xml:space="preserve"> (Ed.), 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eastAsia="it-IT"/>
        </w:rPr>
        <w:t>Neurotechnology in National Security and Defense: Practical Considerations, Neuroethical Concerns</w:t>
      </w:r>
      <w:r w:rsidRPr="00D0442C">
        <w:rPr>
          <w:rFonts w:ascii="Didot" w:eastAsia="ヒラギノ角ゴ Pro W3" w:hAnsi="Didot"/>
          <w:color w:val="000000"/>
          <w:sz w:val="18"/>
          <w:szCs w:val="20"/>
          <w:lang w:eastAsia="it-IT"/>
        </w:rPr>
        <w:t>, CRC Press, New York 2014, 213-221</w:t>
      </w:r>
    </w:p>
    <w:p w14:paraId="55D3942E" w14:textId="77777777" w:rsidR="0035051F" w:rsidRPr="0035051F" w:rsidRDefault="0035051F" w:rsidP="0035051F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35051F">
        <w:rPr>
          <w:rFonts w:ascii="Didot" w:eastAsia="ヒラギノ角ゴ Pro W3" w:hAnsi="Didot"/>
          <w:smallCaps/>
          <w:color w:val="000000"/>
          <w:sz w:val="18"/>
          <w:szCs w:val="20"/>
          <w:lang w:val="it-IT" w:eastAsia="it-IT"/>
        </w:rPr>
        <w:t xml:space="preserve">Massimo </w:t>
      </w:r>
      <w:proofErr w:type="spellStart"/>
      <w:r w:rsidRPr="0035051F">
        <w:rPr>
          <w:rFonts w:ascii="Didot" w:eastAsia="ヒラギノ角ゴ Pro W3" w:hAnsi="Didot"/>
          <w:smallCaps/>
          <w:color w:val="000000"/>
          <w:sz w:val="18"/>
          <w:szCs w:val="20"/>
          <w:lang w:val="it-IT" w:eastAsia="it-IT"/>
        </w:rPr>
        <w:t>Reichlin</w:t>
      </w:r>
      <w:proofErr w:type="spellEnd"/>
      <w:r w:rsidRPr="0035051F">
        <w:rPr>
          <w:rFonts w:ascii="Didot" w:eastAsia="ヒラギノ角ゴ Pro W3" w:hAnsi="Didot"/>
          <w:smallCaps/>
          <w:color w:val="000000"/>
          <w:sz w:val="18"/>
          <w:szCs w:val="20"/>
          <w:lang w:val="it-IT" w:eastAsia="it-IT"/>
        </w:rPr>
        <w:t xml:space="preserve"> – Paolo Benanti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, </w:t>
      </w:r>
      <w:r w:rsidRPr="005F2B40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Il doping della mente. Le sfide del potenziamento cognitivo farmacologico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, Messaggero, Padova, 2014.</w:t>
      </w:r>
    </w:p>
    <w:bookmarkEnd w:id="25"/>
    <w:bookmarkEnd w:id="26"/>
    <w:p w14:paraId="30E8913D" w14:textId="77777777" w:rsidR="0082718B" w:rsidRPr="0082718B" w:rsidRDefault="0082718B" w:rsidP="000230C8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Biotecnologie per migliorare l’uomo. Prospettive per una valutazione morale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, in </w:t>
      </w:r>
      <w:r w:rsidRPr="0082718B">
        <w:rPr>
          <w:rFonts w:ascii="Didot" w:eastAsia="ヒラギノ角ゴ Pro W3" w:hAnsi="Didot"/>
          <w:smallCaps/>
          <w:color w:val="000000"/>
          <w:sz w:val="18"/>
          <w:szCs w:val="20"/>
          <w:lang w:val="it-IT" w:eastAsia="it-IT"/>
        </w:rPr>
        <w:t>Abignente D – Parnofiello G.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(</w:t>
      </w:r>
      <w:proofErr w:type="spellStart"/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edd</w:t>
      </w:r>
      <w:proofErr w:type="spellEnd"/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.), </w:t>
      </w:r>
      <w:r w:rsidRPr="0082718B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La cura dell’altro. Studi in onore di Sergio Bastianel </w:t>
      </w:r>
      <w:proofErr w:type="spellStart"/>
      <w:r w:rsidRPr="0082718B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sj</w:t>
      </w:r>
      <w:proofErr w:type="spellEnd"/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, Il Pozzo di Giacobbe, Trapani 2014, 259-275</w:t>
      </w:r>
    </w:p>
    <w:bookmarkEnd w:id="27"/>
    <w:bookmarkEnd w:id="28"/>
    <w:p w14:paraId="6518938B" w14:textId="77777777" w:rsidR="000230C8" w:rsidRPr="000230C8" w:rsidRDefault="000230C8" w:rsidP="000230C8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lastRenderedPageBreak/>
        <w:t>“E</w:t>
      </w:r>
      <w:r w:rsidRPr="000230C8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nrico 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C</w:t>
      </w:r>
      <w:r w:rsidRPr="000230C8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hiavacci tra la morale della vita fisica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</w:t>
      </w:r>
      <w:r w:rsidRPr="000230C8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e la nascita della bioetica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”, in </w:t>
      </w:r>
      <w:proofErr w:type="spellStart"/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Vivens</w:t>
      </w:r>
      <w:proofErr w:type="spellEnd"/>
      <w:r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 Homo</w:t>
      </w:r>
      <w:r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25/1(2014), 119-138</w:t>
      </w:r>
    </w:p>
    <w:bookmarkEnd w:id="29"/>
    <w:bookmarkEnd w:id="30"/>
    <w:p w14:paraId="7AE13926" w14:textId="77777777" w:rsidR="00C24CE5" w:rsidRPr="00D0442C" w:rsidRDefault="00C24CE5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“Il cyborg e </w:t>
      </w:r>
      <w:proofErr w:type="spellStart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l’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enhancement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umano. Alcune trace per una valutazione etico-teologica”, in 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Studia Patavina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61(2014), 155-179.</w:t>
      </w:r>
    </w:p>
    <w:bookmarkEnd w:id="31"/>
    <w:bookmarkEnd w:id="32"/>
    <w:p w14:paraId="2D5A5819" w14:textId="77777777" w:rsidR="00546351" w:rsidRPr="00D0442C" w:rsidRDefault="00546351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“</w:t>
      </w:r>
      <w:r w:rsidRPr="00546351">
        <w:rPr>
          <w:rFonts w:ascii="Didot" w:eastAsia="ヒラギノ角ゴ Pro W3" w:hAnsi="Didot"/>
          <w:bCs/>
          <w:color w:val="000000"/>
          <w:sz w:val="18"/>
          <w:szCs w:val="20"/>
          <w:lang w:val="it-IT" w:eastAsia="it-IT"/>
        </w:rPr>
        <w:t>Neuroetica. La teologia morale e le nuove sfide delle neuroscienze</w:t>
      </w:r>
      <w:r>
        <w:rPr>
          <w:rFonts w:ascii="Didot" w:eastAsia="ヒラギノ角ゴ Pro W3" w:hAnsi="Didot"/>
          <w:bCs/>
          <w:color w:val="000000"/>
          <w:sz w:val="18"/>
          <w:szCs w:val="20"/>
          <w:lang w:val="it-IT" w:eastAsia="it-IT"/>
        </w:rPr>
        <w:t xml:space="preserve">”, </w:t>
      </w:r>
      <w:bookmarkStart w:id="67" w:name="OLE_LINK128"/>
      <w:bookmarkStart w:id="68" w:name="OLE_LINK131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Il Regno – Attualità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2(2014), 47-49</w:t>
      </w:r>
      <w:bookmarkEnd w:id="67"/>
      <w:bookmarkEnd w:id="68"/>
    </w:p>
    <w:bookmarkEnd w:id="33"/>
    <w:bookmarkEnd w:id="34"/>
    <w:p w14:paraId="7DF28321" w14:textId="77777777" w:rsidR="00037151" w:rsidRPr="00D0442C" w:rsidRDefault="00037151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“Tecnologia e sviluppo umano nella Caritas in </w:t>
      </w:r>
      <w:proofErr w:type="spellStart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veritate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”, </w:t>
      </w:r>
      <w:bookmarkStart w:id="69" w:name="OLE_LINK85"/>
      <w:bookmarkStart w:id="70" w:name="OLE_LINK86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Il Regno – Documenti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1(2014), 50-64</w:t>
      </w:r>
      <w:bookmarkEnd w:id="69"/>
      <w:bookmarkEnd w:id="70"/>
    </w:p>
    <w:p w14:paraId="09023108" w14:textId="7F1C8B18" w:rsidR="00DB4522" w:rsidRPr="00D0442C" w:rsidRDefault="00DB4522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bookmarkStart w:id="71" w:name="OLE_LINK118"/>
      <w:bookmarkStart w:id="72" w:name="OLE_LINK119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“L’uomo postmoderno tra eutanasia e cure palliative: tra una negazione della dignità della persona e </w:t>
      </w:r>
      <w:proofErr w:type="spellStart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tentative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di umanizzazione della morte”, in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Convivium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Assisiense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2(2013), 243-270.</w:t>
      </w:r>
    </w:p>
    <w:bookmarkEnd w:id="35"/>
    <w:bookmarkEnd w:id="36"/>
    <w:bookmarkEnd w:id="37"/>
    <w:bookmarkEnd w:id="71"/>
    <w:bookmarkEnd w:id="72"/>
    <w:p w14:paraId="5B9D9733" w14:textId="77777777" w:rsidR="00336431" w:rsidRPr="00D0442C" w:rsidRDefault="00336431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Vivere la democrazia nel Digital Age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, Pontificio Consiglio Giustizia e Pace, I incontro internazionale dei sacerdoti cappellani in missione presso i Parlamenti – Roma, 14-15 novembre </w:t>
      </w:r>
      <w:r w:rsidRPr="00D0442C">
        <w:rPr>
          <w:rFonts w:ascii="Didot" w:eastAsia="ヒラギノ角ゴ Pro W3" w:hAnsi="Didot"/>
          <w:color w:val="000000"/>
          <w:sz w:val="18"/>
          <w:szCs w:val="18"/>
          <w:lang w:val="it-IT" w:eastAsia="it-IT"/>
        </w:rPr>
        <w:t>2013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, http://www.iustitiaetpax.va/content/dam/giustiziaepace/Eventi/CAPPELLANI2013/Benanti.p </w:t>
      </w:r>
      <w:proofErr w:type="spellStart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df</w:t>
      </w:r>
      <w:proofErr w:type="spellEnd"/>
    </w:p>
    <w:bookmarkEnd w:id="38"/>
    <w:bookmarkEnd w:id="39"/>
    <w:p w14:paraId="47BE7670" w14:textId="77777777" w:rsidR="00700670" w:rsidRPr="00D0442C" w:rsidRDefault="00700670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“Il Novecento: l’era dei saperi tecnico-scientifici”, in P. Benanti, F. Sciurpa, S. Segoloni Ruta, 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Un secolo di novità complesse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, P. Maranesi (a cura di), Cittadella, Assisi (</w:t>
      </w:r>
      <w:proofErr w:type="spellStart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Pg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) 2013, 9-66.</w:t>
      </w:r>
    </w:p>
    <w:bookmarkEnd w:id="40"/>
    <w:bookmarkEnd w:id="41"/>
    <w:p w14:paraId="70D28AA4" w14:textId="77777777" w:rsidR="0078706A" w:rsidRPr="00D0442C" w:rsidRDefault="0078706A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“Il cyborg. Corpo e corporeità nell’epoca del post-umano”, in </w:t>
      </w: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Il Regno – Attualità</w:t>
      </w:r>
      <w:r w:rsidR="00071A0C"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12(20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13), 363-366</w:t>
      </w:r>
    </w:p>
    <w:bookmarkEnd w:id="42"/>
    <w:bookmarkEnd w:id="43"/>
    <w:p w14:paraId="581D9B41" w14:textId="77777777" w:rsidR="00AB7277" w:rsidRPr="00D0442C" w:rsidRDefault="00AB7277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“Biotecnologie ed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enhancement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umano: prospettive bioetiche e biopolitiche”, </w:t>
      </w:r>
      <w:bookmarkStart w:id="73" w:name="OLE_LINK116"/>
      <w:bookmarkStart w:id="74" w:name="OLE_LINK117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in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Convivium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Assisiense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2(2013), 105-140</w:t>
      </w:r>
      <w:bookmarkEnd w:id="73"/>
      <w:bookmarkEnd w:id="74"/>
    </w:p>
    <w:p w14:paraId="02D9F930" w14:textId="77777777" w:rsidR="00A56F8F" w:rsidRPr="00D0442C" w:rsidRDefault="00A56F8F" w:rsidP="00071A0C">
      <w:pPr>
        <w:spacing w:after="180"/>
        <w:ind w:left="284"/>
        <w:jc w:val="both"/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</w:pPr>
      <w:bookmarkStart w:id="75" w:name="OLE_LINK138"/>
      <w:bookmarkStart w:id="76" w:name="OLE_LINK139"/>
      <w:bookmarkEnd w:id="44"/>
      <w:bookmarkEnd w:id="45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The Cyborg: corpo e corporeità nell’epoca del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postumano</w:t>
      </w:r>
      <w:proofErr w:type="spellEnd"/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, Cittadella, Assisi (PG), 2012</w:t>
      </w:r>
    </w:p>
    <w:bookmarkEnd w:id="46"/>
    <w:bookmarkEnd w:id="47"/>
    <w:bookmarkEnd w:id="75"/>
    <w:bookmarkEnd w:id="76"/>
    <w:p w14:paraId="7F39617A" w14:textId="77777777" w:rsidR="002979E8" w:rsidRPr="00D0442C" w:rsidRDefault="002979E8" w:rsidP="00071A0C">
      <w:pPr>
        <w:spacing w:after="180"/>
        <w:ind w:left="284"/>
        <w:jc w:val="both"/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</w:pPr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La governance delle neuroscienze e delle </w:t>
      </w:r>
      <w:proofErr w:type="spellStart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>neurotecnologie</w:t>
      </w:r>
      <w:proofErr w:type="spellEnd"/>
      <w:r w:rsidRPr="00D0442C">
        <w:rPr>
          <w:rFonts w:ascii="Didot" w:eastAsia="ヒラギノ角ゴ Pro W3" w:hAnsi="Didot"/>
          <w:i/>
          <w:color w:val="000000"/>
          <w:sz w:val="18"/>
          <w:szCs w:val="20"/>
          <w:lang w:val="it-IT" w:eastAsia="it-IT"/>
        </w:rPr>
        <w:t xml:space="preserve">: la bioetica tra ricerca del bene comune e gestione dell’innovazione, 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Studia</w:t>
      </w:r>
      <w:r w:rsidR="004E657D"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</w:t>
      </w:r>
      <w:proofErr w:type="spellStart"/>
      <w:r w:rsidR="004E657D"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Bioethica</w:t>
      </w:r>
      <w:proofErr w:type="spellEnd"/>
      <w:r w:rsidR="004E657D"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 xml:space="preserve"> - vol. 4 (2012</w:t>
      </w:r>
      <w:r w:rsidR="005D15FC"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) n. 1</w:t>
      </w:r>
      <w:r w:rsidRPr="00D0442C">
        <w:rPr>
          <w:rFonts w:ascii="Didot" w:eastAsia="ヒラギノ角ゴ Pro W3" w:hAnsi="Didot"/>
          <w:color w:val="000000"/>
          <w:sz w:val="18"/>
          <w:szCs w:val="20"/>
          <w:lang w:val="it-IT" w:eastAsia="it-IT"/>
        </w:rPr>
        <w:t>, pp. 40-48</w:t>
      </w:r>
    </w:p>
    <w:p w14:paraId="575D8A9E" w14:textId="77777777" w:rsidR="000965DE" w:rsidRPr="00D0442C" w:rsidRDefault="000965DE" w:rsidP="00071A0C">
      <w:pPr>
        <w:pStyle w:val="Sottointestazione"/>
        <w:keepNext w:val="0"/>
        <w:spacing w:after="180"/>
        <w:ind w:left="284"/>
        <w:jc w:val="both"/>
        <w:rPr>
          <w:b w:val="0"/>
        </w:rPr>
      </w:pPr>
      <w:r w:rsidRPr="00D0442C">
        <w:rPr>
          <w:b w:val="0"/>
          <w:i/>
        </w:rPr>
        <w:t>La governance dello sviluppo tecnologico: una sfida per la teologia morale</w:t>
      </w:r>
      <w:r w:rsidRPr="00D0442C">
        <w:rPr>
          <w:b w:val="0"/>
        </w:rPr>
        <w:t xml:space="preserve">, in S. Bastianel (ed.), </w:t>
      </w:r>
      <w:r w:rsidRPr="00D0442C">
        <w:rPr>
          <w:b w:val="0"/>
          <w:i/>
        </w:rPr>
        <w:t>Tra possibilità e limiti. Una teologia morale in ricerca</w:t>
      </w:r>
      <w:r w:rsidRPr="00D0442C">
        <w:rPr>
          <w:b w:val="0"/>
        </w:rPr>
        <w:t>, Il pozzo di Giacobbe, Palermo, 2012, 167-190</w:t>
      </w:r>
    </w:p>
    <w:bookmarkEnd w:id="48"/>
    <w:bookmarkEnd w:id="49"/>
    <w:p w14:paraId="3A9BC590" w14:textId="77777777" w:rsidR="00B060DF" w:rsidRPr="00B060DF" w:rsidRDefault="00B060DF" w:rsidP="0083446C">
      <w:pPr>
        <w:pStyle w:val="Sottointestazione"/>
        <w:keepNext w:val="0"/>
        <w:spacing w:after="180"/>
        <w:ind w:left="284"/>
        <w:jc w:val="both"/>
        <w:rPr>
          <w:b w:val="0"/>
          <w:i/>
          <w:lang w:val="en-US"/>
        </w:rPr>
      </w:pPr>
      <w:r>
        <w:rPr>
          <w:b w:val="0"/>
          <w:i/>
          <w:lang w:val="en-US"/>
        </w:rPr>
        <w:t xml:space="preserve">The Cyborg and </w:t>
      </w:r>
      <w:proofErr w:type="spellStart"/>
      <w:r>
        <w:rPr>
          <w:b w:val="0"/>
          <w:i/>
          <w:lang w:val="en-US"/>
        </w:rPr>
        <w:t>Cyborgization</w:t>
      </w:r>
      <w:proofErr w:type="spellEnd"/>
      <w:r>
        <w:rPr>
          <w:b w:val="0"/>
          <w:lang w:val="en-US"/>
        </w:rPr>
        <w:t xml:space="preserve">, in J. Giordano (ed.), </w:t>
      </w:r>
      <w:r>
        <w:rPr>
          <w:b w:val="0"/>
          <w:i/>
          <w:lang w:val="en-US"/>
        </w:rPr>
        <w:t>Neurotechnology. Premises, Potential, and Problems</w:t>
      </w:r>
      <w:r>
        <w:rPr>
          <w:b w:val="0"/>
          <w:lang w:val="en-US"/>
        </w:rPr>
        <w:t>, CRC Press, New York (NY), 2012, 191-198.</w:t>
      </w:r>
      <w:bookmarkEnd w:id="50"/>
      <w:bookmarkEnd w:id="51"/>
      <w:r>
        <w:rPr>
          <w:b w:val="0"/>
          <w:lang w:val="en-US"/>
        </w:rPr>
        <w:t xml:space="preserve"> </w:t>
      </w:r>
      <w:r>
        <w:rPr>
          <w:b w:val="0"/>
          <w:i/>
          <w:lang w:val="en-US"/>
        </w:rPr>
        <w:t xml:space="preserve"> </w:t>
      </w:r>
    </w:p>
    <w:p w14:paraId="04F6E9F3" w14:textId="77777777" w:rsidR="00F05D77" w:rsidRPr="00F05D77" w:rsidRDefault="00F05D77" w:rsidP="0083446C">
      <w:pPr>
        <w:pStyle w:val="Sottointestazione"/>
        <w:keepNext w:val="0"/>
        <w:spacing w:after="180"/>
        <w:ind w:left="284"/>
        <w:jc w:val="both"/>
        <w:rPr>
          <w:b w:val="0"/>
          <w:lang w:val="en-US"/>
        </w:rPr>
      </w:pPr>
      <w:r>
        <w:rPr>
          <w:b w:val="0"/>
          <w:lang w:val="en-US"/>
        </w:rPr>
        <w:t>Carlotti, P., Benanti, P., (</w:t>
      </w:r>
      <w:proofErr w:type="spellStart"/>
      <w:r>
        <w:rPr>
          <w:b w:val="0"/>
          <w:lang w:val="en-US"/>
        </w:rPr>
        <w:t>Edd</w:t>
      </w:r>
      <w:proofErr w:type="spellEnd"/>
      <w:r>
        <w:rPr>
          <w:b w:val="0"/>
          <w:lang w:val="en-US"/>
        </w:rPr>
        <w:t xml:space="preserve">), </w:t>
      </w:r>
      <w:proofErr w:type="spellStart"/>
      <w:r>
        <w:rPr>
          <w:b w:val="0"/>
          <w:i/>
          <w:lang w:val="en-US"/>
        </w:rPr>
        <w:t>Teologia</w:t>
      </w:r>
      <w:proofErr w:type="spellEnd"/>
      <w:r>
        <w:rPr>
          <w:b w:val="0"/>
          <w:i/>
          <w:lang w:val="en-US"/>
        </w:rPr>
        <w:t xml:space="preserve"> morale e </w:t>
      </w:r>
      <w:proofErr w:type="spellStart"/>
      <w:r>
        <w:rPr>
          <w:b w:val="0"/>
          <w:i/>
          <w:lang w:val="en-US"/>
        </w:rPr>
        <w:t>scienze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empiriche</w:t>
      </w:r>
      <w:proofErr w:type="spellEnd"/>
      <w:r>
        <w:rPr>
          <w:b w:val="0"/>
          <w:lang w:val="en-US"/>
        </w:rPr>
        <w:t>, LAS, Roma, 2012.</w:t>
      </w:r>
      <w:bookmarkEnd w:id="52"/>
      <w:bookmarkEnd w:id="53"/>
    </w:p>
    <w:bookmarkEnd w:id="54"/>
    <w:bookmarkEnd w:id="55"/>
    <w:p w14:paraId="0F79D171" w14:textId="77777777" w:rsidR="0083446C" w:rsidRPr="00D0442C" w:rsidRDefault="0083446C" w:rsidP="0083446C">
      <w:pPr>
        <w:pStyle w:val="Sottointestazione"/>
        <w:keepNext w:val="0"/>
        <w:spacing w:after="180"/>
        <w:ind w:left="284"/>
        <w:jc w:val="both"/>
        <w:rPr>
          <w:b w:val="0"/>
        </w:rPr>
      </w:pPr>
      <w:r w:rsidRPr="00D0442C">
        <w:rPr>
          <w:b w:val="0"/>
        </w:rPr>
        <w:t>“</w:t>
      </w:r>
      <w:proofErr w:type="spellStart"/>
      <w:r w:rsidRPr="00D0442C">
        <w:rPr>
          <w:b w:val="0"/>
        </w:rPr>
        <w:t>Cyborgization</w:t>
      </w:r>
      <w:proofErr w:type="spellEnd"/>
      <w:r w:rsidRPr="00D0442C">
        <w:rPr>
          <w:b w:val="0"/>
        </w:rPr>
        <w:t xml:space="preserve">” in </w:t>
      </w:r>
      <w:r w:rsidRPr="00D0442C">
        <w:rPr>
          <w:b w:val="0"/>
          <w:i/>
        </w:rPr>
        <w:t xml:space="preserve">Atti della VII World </w:t>
      </w:r>
      <w:proofErr w:type="spellStart"/>
      <w:r w:rsidRPr="00D0442C">
        <w:rPr>
          <w:b w:val="0"/>
          <w:i/>
        </w:rPr>
        <w:t>Bioethics</w:t>
      </w:r>
      <w:proofErr w:type="spellEnd"/>
      <w:r w:rsidRPr="00D0442C">
        <w:rPr>
          <w:b w:val="0"/>
          <w:i/>
        </w:rPr>
        <w:t xml:space="preserve"> Conference della SIBI, Gijon (ES), 19-22 settembre 2011</w:t>
      </w:r>
      <w:r w:rsidRPr="00D0442C">
        <w:rPr>
          <w:b w:val="0"/>
        </w:rPr>
        <w:t>, 422-434.</w:t>
      </w:r>
    </w:p>
    <w:bookmarkEnd w:id="56"/>
    <w:bookmarkEnd w:id="57"/>
    <w:p w14:paraId="4F649E70" w14:textId="77777777" w:rsidR="00BD0FFE" w:rsidRPr="00BD0FFE" w:rsidRDefault="00BD0FFE" w:rsidP="004C4179">
      <w:pPr>
        <w:pStyle w:val="Corpo"/>
        <w:tabs>
          <w:tab w:val="right" w:pos="8640"/>
        </w:tabs>
        <w:spacing w:after="120" w:line="264" w:lineRule="auto"/>
        <w:ind w:left="284"/>
        <w:jc w:val="both"/>
      </w:pPr>
      <w:r>
        <w:rPr>
          <w:i/>
        </w:rPr>
        <w:t xml:space="preserve">Una tecnologia al servizio dello sviluppo umano: il contributo della Caritas in </w:t>
      </w:r>
      <w:proofErr w:type="spellStart"/>
      <w:r>
        <w:rPr>
          <w:i/>
        </w:rPr>
        <w:t>veritate</w:t>
      </w:r>
      <w:proofErr w:type="spellEnd"/>
      <w:r>
        <w:t xml:space="preserve">, </w:t>
      </w:r>
      <w:proofErr w:type="spellStart"/>
      <w:r>
        <w:t>Convivium</w:t>
      </w:r>
      <w:proofErr w:type="spellEnd"/>
      <w:r>
        <w:t xml:space="preserve"> 13, 1(2011), 111-129.</w:t>
      </w:r>
    </w:p>
    <w:bookmarkEnd w:id="58"/>
    <w:bookmarkEnd w:id="59"/>
    <w:p w14:paraId="621F05FA" w14:textId="77777777" w:rsidR="00603F58" w:rsidRPr="00603F58" w:rsidRDefault="00603F58" w:rsidP="004C4179">
      <w:pPr>
        <w:pStyle w:val="Corpo"/>
        <w:tabs>
          <w:tab w:val="right" w:pos="8640"/>
        </w:tabs>
        <w:spacing w:after="120" w:line="264" w:lineRule="auto"/>
        <w:ind w:left="284"/>
        <w:jc w:val="both"/>
      </w:pPr>
      <w:r>
        <w:rPr>
          <w:i/>
        </w:rPr>
        <w:t>Intervento su “Metodologia del conoscere teologico-morale” di Mauro Cozzoli</w:t>
      </w:r>
      <w:r>
        <w:t xml:space="preserve">, </w:t>
      </w:r>
      <w:proofErr w:type="spellStart"/>
      <w:r>
        <w:t>Lateranum</w:t>
      </w:r>
      <w:proofErr w:type="spellEnd"/>
      <w:r>
        <w:t xml:space="preserve"> 11-LXXVII-1(2011), 49-59.</w:t>
      </w:r>
    </w:p>
    <w:bookmarkEnd w:id="60"/>
    <w:bookmarkEnd w:id="61"/>
    <w:p w14:paraId="5B35391C" w14:textId="77777777" w:rsidR="00443D0F" w:rsidRPr="00443D0F" w:rsidRDefault="00443D0F" w:rsidP="004C4179">
      <w:pPr>
        <w:pStyle w:val="Corpo"/>
        <w:tabs>
          <w:tab w:val="right" w:pos="8640"/>
        </w:tabs>
        <w:spacing w:after="120" w:line="264" w:lineRule="auto"/>
        <w:ind w:left="284"/>
        <w:jc w:val="both"/>
      </w:pPr>
      <w:r>
        <w:rPr>
          <w:i/>
        </w:rPr>
        <w:t>Vulnerabilità: categoria architettonica per la bioetica</w:t>
      </w:r>
      <w:r>
        <w:t>, Rivista di Teologia Morale 168(2010), 651-656.</w:t>
      </w:r>
    </w:p>
    <w:p w14:paraId="23DCD997" w14:textId="77777777" w:rsidR="004C4179" w:rsidRPr="00D0442C" w:rsidRDefault="004C4179" w:rsidP="004C4179">
      <w:pPr>
        <w:pStyle w:val="Corpo"/>
        <w:tabs>
          <w:tab w:val="right" w:pos="8640"/>
        </w:tabs>
        <w:spacing w:after="120" w:line="264" w:lineRule="auto"/>
        <w:ind w:left="284"/>
        <w:jc w:val="both"/>
        <w:rPr>
          <w:lang w:val="en-US"/>
        </w:rPr>
      </w:pPr>
      <w:r w:rsidRPr="00D0442C">
        <w:rPr>
          <w:i/>
          <w:lang w:val="en-US"/>
        </w:rPr>
        <w:t xml:space="preserve">From </w:t>
      </w:r>
      <w:proofErr w:type="spellStart"/>
      <w:r w:rsidRPr="00D0442C">
        <w:rPr>
          <w:i/>
          <w:lang w:val="en-US"/>
        </w:rPr>
        <w:t>Neuroskepticism</w:t>
      </w:r>
      <w:proofErr w:type="spellEnd"/>
      <w:r w:rsidRPr="00D0442C">
        <w:rPr>
          <w:i/>
          <w:lang w:val="en-US"/>
        </w:rPr>
        <w:t xml:space="preserve"> to </w:t>
      </w:r>
      <w:proofErr w:type="spellStart"/>
      <w:r w:rsidRPr="00D0442C">
        <w:rPr>
          <w:i/>
          <w:lang w:val="en-US"/>
        </w:rPr>
        <w:t>Neuroethics</w:t>
      </w:r>
      <w:proofErr w:type="spellEnd"/>
      <w:r w:rsidRPr="00D0442C">
        <w:rPr>
          <w:i/>
          <w:lang w:val="en-US"/>
        </w:rPr>
        <w:t>: Role of Morality in Neuroscience That Becomes Neurotechnology</w:t>
      </w:r>
      <w:r w:rsidRPr="00D0442C">
        <w:rPr>
          <w:lang w:val="en-US"/>
        </w:rPr>
        <w:t>, American Journal of Bioethics - Neuroscience, 2(2010).</w:t>
      </w:r>
    </w:p>
    <w:p w14:paraId="6A943757" w14:textId="77777777" w:rsidR="004C4179" w:rsidRPr="00D0442C" w:rsidRDefault="004C4179" w:rsidP="004C4179">
      <w:pPr>
        <w:pStyle w:val="Corpo"/>
        <w:tabs>
          <w:tab w:val="right" w:pos="8640"/>
        </w:tabs>
        <w:suppressAutoHyphens w:val="0"/>
        <w:spacing w:after="120"/>
        <w:ind w:left="284"/>
        <w:jc w:val="both"/>
        <w:rPr>
          <w:lang w:val="en-US"/>
        </w:rPr>
      </w:pPr>
      <w:r w:rsidRPr="00D0442C">
        <w:rPr>
          <w:i/>
          <w:lang w:val="en-US"/>
        </w:rPr>
        <w:t xml:space="preserve">Neuroenhancement in Young People: Cultural Need or Medical </w:t>
      </w:r>
      <w:proofErr w:type="gramStart"/>
      <w:r w:rsidRPr="00D0442C">
        <w:rPr>
          <w:i/>
          <w:lang w:val="en-US"/>
        </w:rPr>
        <w:t>Technology?</w:t>
      </w:r>
      <w:r w:rsidRPr="00D0442C">
        <w:rPr>
          <w:lang w:val="en-US"/>
        </w:rPr>
        <w:t>,</w:t>
      </w:r>
      <w:proofErr w:type="gramEnd"/>
      <w:r w:rsidRPr="00D0442C">
        <w:rPr>
          <w:lang w:val="en-US"/>
        </w:rPr>
        <w:t xml:space="preserve"> American Journal of Bioethics - Neuroscience, 1(2010).</w:t>
      </w:r>
    </w:p>
    <w:p w14:paraId="531BFB5E" w14:textId="77777777" w:rsidR="004C4179" w:rsidRDefault="004C4179" w:rsidP="004C4179">
      <w:pPr>
        <w:pStyle w:val="Corpo"/>
        <w:tabs>
          <w:tab w:val="right" w:pos="8640"/>
        </w:tabs>
        <w:suppressAutoHyphens w:val="0"/>
        <w:spacing w:after="120" w:line="264" w:lineRule="auto"/>
        <w:ind w:left="284"/>
        <w:jc w:val="both"/>
      </w:pPr>
      <w:r>
        <w:rPr>
          <w:i/>
        </w:rPr>
        <w:t>Vivere il morire. Spunti per l’antropologia biomedica</w:t>
      </w:r>
      <w:r>
        <w:t>, Cittadella, Assisi, 2009.</w:t>
      </w:r>
    </w:p>
    <w:p w14:paraId="73871B2A" w14:textId="77777777" w:rsidR="004C4179" w:rsidRPr="00E471EE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ind w:left="284"/>
        <w:jc w:val="both"/>
      </w:pPr>
      <w:r w:rsidRPr="00E471EE">
        <w:rPr>
          <w:i/>
        </w:rPr>
        <w:t>Il corpo sacramento della persona: spunti per l’antropologia biomedica</w:t>
      </w:r>
      <w:r w:rsidRPr="00E471EE">
        <w:t>, Analecta TOR 11(2008)</w:t>
      </w:r>
      <w:r>
        <w:t>.</w:t>
      </w:r>
    </w:p>
    <w:p w14:paraId="212A082E" w14:textId="77777777" w:rsidR="004C4179" w:rsidRPr="00C94A24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ind w:left="284"/>
        <w:jc w:val="both"/>
      </w:pPr>
      <w:r w:rsidRPr="00E471EE">
        <w:rPr>
          <w:i/>
        </w:rPr>
        <w:t xml:space="preserve">Vita beata est gaudium de </w:t>
      </w:r>
      <w:proofErr w:type="spellStart"/>
      <w:r w:rsidRPr="00E471EE">
        <w:rPr>
          <w:i/>
        </w:rPr>
        <w:t>veritatate</w:t>
      </w:r>
      <w:proofErr w:type="spellEnd"/>
      <w:r w:rsidRPr="00E471EE">
        <w:rPr>
          <w:i/>
        </w:rPr>
        <w:t xml:space="preserve"> (Conf. X,23). La morale tra </w:t>
      </w:r>
      <w:proofErr w:type="spellStart"/>
      <w:r w:rsidRPr="00E471EE">
        <w:rPr>
          <w:i/>
        </w:rPr>
        <w:t>beatitudo</w:t>
      </w:r>
      <w:proofErr w:type="spellEnd"/>
      <w:r w:rsidRPr="00E471EE">
        <w:rPr>
          <w:i/>
        </w:rPr>
        <w:t xml:space="preserve">-felicità e ricerca della verità nelle Confessioni di Agostino d’Ippona e nella </w:t>
      </w:r>
      <w:proofErr w:type="spellStart"/>
      <w:r w:rsidRPr="00E471EE">
        <w:rPr>
          <w:i/>
        </w:rPr>
        <w:t>Veritatis</w:t>
      </w:r>
      <w:proofErr w:type="spellEnd"/>
      <w:r w:rsidRPr="00E471EE">
        <w:rPr>
          <w:i/>
        </w:rPr>
        <w:t xml:space="preserve"> </w:t>
      </w:r>
      <w:proofErr w:type="spellStart"/>
      <w:r w:rsidRPr="00E471EE">
        <w:rPr>
          <w:i/>
        </w:rPr>
        <w:t>Splendo</w:t>
      </w:r>
      <w:r w:rsidRPr="00E471EE">
        <w:t>r</w:t>
      </w:r>
      <w:proofErr w:type="spellEnd"/>
      <w:r w:rsidRPr="00E471EE">
        <w:t>, Analecta TOR 177(2006)</w:t>
      </w:r>
      <w:r>
        <w:t>.</w:t>
      </w:r>
    </w:p>
    <w:p w14:paraId="6488922B" w14:textId="77777777" w:rsidR="004C4179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jc w:val="both"/>
        <w:rPr>
          <w:b/>
          <w:smallCaps/>
        </w:rPr>
      </w:pPr>
    </w:p>
    <w:p w14:paraId="665C6412" w14:textId="77777777" w:rsidR="004C4179" w:rsidRPr="001B603C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jc w:val="both"/>
        <w:rPr>
          <w:b/>
          <w:smallCaps/>
        </w:rPr>
      </w:pPr>
      <w:r w:rsidRPr="001B603C">
        <w:rPr>
          <w:b/>
          <w:smallCaps/>
        </w:rPr>
        <w:t>Pubblicazioni divulgative</w:t>
      </w:r>
    </w:p>
    <w:p w14:paraId="0177E853" w14:textId="77777777" w:rsidR="00F637C1" w:rsidRDefault="00F637C1" w:rsidP="004C4179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</w:rPr>
      </w:pPr>
      <w:r>
        <w:rPr>
          <w:b/>
        </w:rPr>
        <w:t>La Civiltà Cattolica</w:t>
      </w:r>
    </w:p>
    <w:p w14:paraId="70186D33" w14:textId="77777777" w:rsidR="00F637C1" w:rsidRDefault="00F637C1" w:rsidP="00F637C1">
      <w:pPr>
        <w:pStyle w:val="Corpo"/>
        <w:tabs>
          <w:tab w:val="right" w:pos="8640"/>
        </w:tabs>
        <w:spacing w:before="40" w:after="120" w:line="264" w:lineRule="auto"/>
        <w:ind w:left="284"/>
      </w:pPr>
      <w:bookmarkStart w:id="77" w:name="OLE_LINK95"/>
      <w:bookmarkStart w:id="78" w:name="OLE_LINK96"/>
      <w:r w:rsidRPr="00F637C1">
        <w:t xml:space="preserve">Recensione </w:t>
      </w:r>
      <w:r w:rsidRPr="00F637C1">
        <w:rPr>
          <w:i/>
        </w:rPr>
        <w:t xml:space="preserve">Richard I. Davidson – Sharon </w:t>
      </w:r>
      <w:proofErr w:type="spellStart"/>
      <w:r w:rsidRPr="00F637C1">
        <w:rPr>
          <w:i/>
        </w:rPr>
        <w:t>Begley</w:t>
      </w:r>
      <w:proofErr w:type="spellEnd"/>
      <w:r w:rsidRPr="00F637C1">
        <w:rPr>
          <w:i/>
        </w:rPr>
        <w:t>, La vita emotiva del cervello</w:t>
      </w:r>
      <w:r w:rsidRPr="00F637C1">
        <w:t xml:space="preserve">, Quaderno 3929, </w:t>
      </w:r>
      <w:proofErr w:type="spellStart"/>
      <w:r w:rsidRPr="00F637C1">
        <w:t>pp</w:t>
      </w:r>
      <w:proofErr w:type="spellEnd"/>
      <w:r w:rsidRPr="00F637C1">
        <w:t xml:space="preserve"> 547-549</w:t>
      </w:r>
      <w:bookmarkEnd w:id="77"/>
      <w:bookmarkEnd w:id="78"/>
    </w:p>
    <w:p w14:paraId="74222E71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</w:rPr>
      </w:pPr>
      <w:r w:rsidRPr="00082139">
        <w:rPr>
          <w:b/>
        </w:rPr>
        <w:t>Azimut:</w:t>
      </w:r>
    </w:p>
    <w:p w14:paraId="5E5CA69A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Maria donna dell'attesa</w:t>
      </w:r>
      <w:r w:rsidRPr="00082139">
        <w:t>, 06(2008), p.30-31</w:t>
      </w:r>
    </w:p>
    <w:p w14:paraId="23703E09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bookmarkStart w:id="79" w:name="OLE_LINK24"/>
      <w:bookmarkStart w:id="80" w:name="OLE_LINK25"/>
      <w:r w:rsidRPr="00A045F9">
        <w:rPr>
          <w:i/>
        </w:rPr>
        <w:lastRenderedPageBreak/>
        <w:t>La superbia</w:t>
      </w:r>
      <w:r w:rsidRPr="00082139">
        <w:t>, 01(2009), p30-31</w:t>
      </w:r>
    </w:p>
    <w:p w14:paraId="24089BD0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L'Invidia</w:t>
      </w:r>
      <w:r w:rsidRPr="00082139">
        <w:t>, 02(2009), p.30-31</w:t>
      </w:r>
    </w:p>
    <w:p w14:paraId="794E4B68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L'ira</w:t>
      </w:r>
      <w:r w:rsidRPr="00082139">
        <w:t>, 03(2009), p.30-31</w:t>
      </w:r>
      <w:bookmarkEnd w:id="79"/>
      <w:bookmarkEnd w:id="80"/>
    </w:p>
    <w:p w14:paraId="4BAFD49C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L'avarizia</w:t>
      </w:r>
      <w:r w:rsidRPr="00082139">
        <w:t>, 04(2009), p.30-31</w:t>
      </w:r>
    </w:p>
    <w:p w14:paraId="337C3A04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La gola</w:t>
      </w:r>
      <w:r w:rsidRPr="00082139">
        <w:t>, 05(2009), p.30-31</w:t>
      </w:r>
    </w:p>
    <w:p w14:paraId="3FCA8106" w14:textId="77777777" w:rsidR="004C417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 w:rsidRPr="00A045F9">
        <w:rPr>
          <w:i/>
        </w:rPr>
        <w:t>La lussuria</w:t>
      </w:r>
      <w:r w:rsidRPr="00082139">
        <w:t xml:space="preserve"> 06(2009), p.30-31</w:t>
      </w:r>
    </w:p>
    <w:p w14:paraId="56C4874A" w14:textId="77777777" w:rsidR="004C417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>
        <w:rPr>
          <w:i/>
        </w:rPr>
        <w:t>Quando la fede fa pensare…</w:t>
      </w:r>
      <w:r>
        <w:t xml:space="preserve"> 01 (2010), p.30-31</w:t>
      </w:r>
    </w:p>
    <w:p w14:paraId="4C86FFFE" w14:textId="77777777" w:rsidR="004C417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>
        <w:rPr>
          <w:i/>
        </w:rPr>
        <w:t>Il figlio: dono o diritto?</w:t>
      </w:r>
      <w:r>
        <w:t xml:space="preserve"> 02(2010), p.30-31</w:t>
      </w:r>
    </w:p>
    <w:p w14:paraId="72179281" w14:textId="77777777" w:rsidR="003A2BB6" w:rsidRDefault="003A2BB6" w:rsidP="003A2BB6">
      <w:pPr>
        <w:pStyle w:val="Corpo"/>
        <w:tabs>
          <w:tab w:val="right" w:pos="8640"/>
        </w:tabs>
        <w:spacing w:before="40" w:after="120" w:line="264" w:lineRule="auto"/>
        <w:ind w:left="284"/>
      </w:pPr>
      <w:r>
        <w:rPr>
          <w:i/>
        </w:rPr>
        <w:t>RU486</w:t>
      </w:r>
      <w:r w:rsidRPr="003A2BB6">
        <w:rPr>
          <w:i/>
        </w:rPr>
        <w:t>: la pillola della discordia</w:t>
      </w:r>
      <w:r>
        <w:t xml:space="preserve"> 03(2010), p.30-31.</w:t>
      </w:r>
    </w:p>
    <w:p w14:paraId="0D5C59E6" w14:textId="77777777" w:rsidR="00C01E54" w:rsidRDefault="00C01E54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>
        <w:rPr>
          <w:i/>
        </w:rPr>
        <w:t>Cellule staminali embrionali</w:t>
      </w:r>
      <w:r w:rsidR="003A2BB6">
        <w:t xml:space="preserve"> 04</w:t>
      </w:r>
      <w:r>
        <w:t>(2010), p.30-31</w:t>
      </w:r>
    </w:p>
    <w:p w14:paraId="2AF189EC" w14:textId="77777777" w:rsidR="006772B4" w:rsidRDefault="006772B4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  <w:r>
        <w:rPr>
          <w:i/>
        </w:rPr>
        <w:t xml:space="preserve">Vivere il morire </w:t>
      </w:r>
      <w:r w:rsidRPr="006772B4">
        <w:t>05</w:t>
      </w:r>
      <w:r>
        <w:t>(2010), p</w:t>
      </w:r>
      <w:r w:rsidR="002E7122">
        <w:t xml:space="preserve">. </w:t>
      </w:r>
      <w:r>
        <w:t>30-31.</w:t>
      </w:r>
    </w:p>
    <w:p w14:paraId="0F44F383" w14:textId="77777777" w:rsidR="00583AB4" w:rsidRPr="00583AB4" w:rsidRDefault="00583AB4" w:rsidP="00583AB4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  <w:szCs w:val="18"/>
        </w:rPr>
      </w:pPr>
      <w:r w:rsidRPr="00583AB4">
        <w:rPr>
          <w:i/>
          <w:szCs w:val="18"/>
        </w:rPr>
        <w:t>I sacramenti 01(2010), p.30-31</w:t>
      </w:r>
    </w:p>
    <w:p w14:paraId="633E94B9" w14:textId="77777777" w:rsidR="00583AB4" w:rsidRPr="00583AB4" w:rsidRDefault="00583AB4" w:rsidP="00583AB4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  <w:szCs w:val="18"/>
        </w:rPr>
      </w:pPr>
      <w:r w:rsidRPr="00583AB4">
        <w:rPr>
          <w:i/>
          <w:szCs w:val="18"/>
        </w:rPr>
        <w:t>Il matrimonio 02(2011), p.30-31</w:t>
      </w:r>
    </w:p>
    <w:p w14:paraId="72DC5685" w14:textId="77777777" w:rsidR="00583AB4" w:rsidRDefault="00583AB4" w:rsidP="00583AB4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  <w:szCs w:val="18"/>
        </w:rPr>
      </w:pPr>
      <w:r w:rsidRPr="00583AB4">
        <w:rPr>
          <w:i/>
          <w:szCs w:val="18"/>
        </w:rPr>
        <w:t>L’unzione degli infermi 03(2011), p. 30-31</w:t>
      </w:r>
    </w:p>
    <w:p w14:paraId="09F019F1" w14:textId="77777777" w:rsidR="00527DDB" w:rsidRPr="00583AB4" w:rsidRDefault="00527DDB" w:rsidP="00583AB4">
      <w:pPr>
        <w:pStyle w:val="Corpo"/>
        <w:tabs>
          <w:tab w:val="right" w:pos="8640"/>
        </w:tabs>
        <w:spacing w:before="40" w:after="120" w:line="264" w:lineRule="auto"/>
        <w:ind w:left="284"/>
        <w:rPr>
          <w:szCs w:val="18"/>
        </w:rPr>
      </w:pPr>
      <w:r>
        <w:rPr>
          <w:i/>
          <w:szCs w:val="18"/>
        </w:rPr>
        <w:t>Il battesimo 04(2011), p. 30-31</w:t>
      </w:r>
    </w:p>
    <w:p w14:paraId="5B1FDC22" w14:textId="77777777" w:rsidR="00583AB4" w:rsidRPr="00C01E54" w:rsidRDefault="00583AB4" w:rsidP="004C4179">
      <w:pPr>
        <w:pStyle w:val="Corpo"/>
        <w:tabs>
          <w:tab w:val="right" w:pos="8640"/>
        </w:tabs>
        <w:spacing w:before="40" w:after="120" w:line="264" w:lineRule="auto"/>
        <w:ind w:left="284"/>
      </w:pPr>
    </w:p>
    <w:p w14:paraId="704CFD48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</w:rPr>
      </w:pPr>
      <w:r w:rsidRPr="00082139">
        <w:rPr>
          <w:b/>
        </w:rPr>
        <w:t>Analecta TOR:</w:t>
      </w:r>
    </w:p>
    <w:p w14:paraId="549DB9CD" w14:textId="77777777" w:rsidR="004C4179" w:rsidRPr="00670976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lang w:val="en-US"/>
        </w:rPr>
      </w:pPr>
      <w:r w:rsidRPr="00A045F9">
        <w:rPr>
          <w:i/>
        </w:rPr>
        <w:t xml:space="preserve">Presentazione di Dieter BLUME - Matthias WERNER (a cura di), Elisabeth von </w:t>
      </w:r>
      <w:proofErr w:type="spellStart"/>
      <w:r w:rsidRPr="00A045F9">
        <w:rPr>
          <w:i/>
        </w:rPr>
        <w:t>Thüringen</w:t>
      </w:r>
      <w:proofErr w:type="spellEnd"/>
      <w:r w:rsidRPr="00A045F9">
        <w:rPr>
          <w:i/>
        </w:rPr>
        <w:t xml:space="preserve">. </w:t>
      </w:r>
      <w:r w:rsidRPr="00670976">
        <w:rPr>
          <w:i/>
          <w:lang w:val="en-US"/>
        </w:rPr>
        <w:t xml:space="preserve">Eine </w:t>
      </w:r>
      <w:proofErr w:type="spellStart"/>
      <w:r w:rsidRPr="00670976">
        <w:rPr>
          <w:i/>
          <w:lang w:val="en-US"/>
        </w:rPr>
        <w:t>europäische</w:t>
      </w:r>
      <w:proofErr w:type="spellEnd"/>
      <w:r w:rsidRPr="00670976">
        <w:rPr>
          <w:i/>
          <w:lang w:val="en-US"/>
        </w:rPr>
        <w:t xml:space="preserve"> </w:t>
      </w:r>
      <w:proofErr w:type="spellStart"/>
      <w:r w:rsidRPr="00670976">
        <w:rPr>
          <w:i/>
          <w:lang w:val="en-US"/>
        </w:rPr>
        <w:t>Heilige</w:t>
      </w:r>
      <w:proofErr w:type="spellEnd"/>
      <w:r w:rsidRPr="00670976">
        <w:rPr>
          <w:i/>
          <w:lang w:val="en-US"/>
        </w:rPr>
        <w:t xml:space="preserve">, 2 </w:t>
      </w:r>
      <w:proofErr w:type="spellStart"/>
      <w:r w:rsidRPr="00670976">
        <w:rPr>
          <w:i/>
          <w:lang w:val="en-US"/>
        </w:rPr>
        <w:t>voll</w:t>
      </w:r>
      <w:proofErr w:type="spellEnd"/>
      <w:r w:rsidRPr="00670976">
        <w:rPr>
          <w:i/>
          <w:lang w:val="en-US"/>
        </w:rPr>
        <w:t xml:space="preserve">., Michael </w:t>
      </w:r>
      <w:proofErr w:type="spellStart"/>
      <w:r w:rsidRPr="00670976">
        <w:rPr>
          <w:i/>
          <w:lang w:val="en-US"/>
        </w:rPr>
        <w:t>Imhof</w:t>
      </w:r>
      <w:proofErr w:type="spellEnd"/>
      <w:r w:rsidRPr="00670976">
        <w:rPr>
          <w:i/>
          <w:lang w:val="en-US"/>
        </w:rPr>
        <w:t xml:space="preserve">, </w:t>
      </w:r>
      <w:proofErr w:type="spellStart"/>
      <w:r w:rsidRPr="00670976">
        <w:rPr>
          <w:i/>
          <w:lang w:val="en-US"/>
        </w:rPr>
        <w:t>Petersberg</w:t>
      </w:r>
      <w:proofErr w:type="spellEnd"/>
      <w:r w:rsidRPr="00670976">
        <w:rPr>
          <w:lang w:val="en-US"/>
        </w:rPr>
        <w:t>.</w:t>
      </w:r>
    </w:p>
    <w:p w14:paraId="41EDD70C" w14:textId="77777777" w:rsidR="004C4179" w:rsidRPr="00670976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  <w:lang w:val="en-US"/>
        </w:rPr>
      </w:pPr>
      <w:proofErr w:type="spellStart"/>
      <w:r w:rsidRPr="00670976">
        <w:rPr>
          <w:i/>
          <w:lang w:val="en-US"/>
        </w:rPr>
        <w:t>Recensione</w:t>
      </w:r>
      <w:proofErr w:type="spellEnd"/>
      <w:r w:rsidRPr="00670976">
        <w:rPr>
          <w:i/>
          <w:lang w:val="en-US"/>
        </w:rPr>
        <w:t xml:space="preserve">: A </w:t>
      </w:r>
      <w:proofErr w:type="spellStart"/>
      <w:r w:rsidRPr="00670976">
        <w:rPr>
          <w:i/>
          <w:lang w:val="en-US"/>
        </w:rPr>
        <w:t>Pilgrinage</w:t>
      </w:r>
      <w:proofErr w:type="spellEnd"/>
      <w:r w:rsidRPr="00670976">
        <w:rPr>
          <w:i/>
          <w:lang w:val="en-US"/>
        </w:rPr>
        <w:t xml:space="preserve"> Through the Franciscan Intellectual Tradition</w:t>
      </w:r>
    </w:p>
    <w:p w14:paraId="5C5FBE93" w14:textId="77777777" w:rsidR="004C4179" w:rsidRPr="00A045F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</w:rPr>
      </w:pPr>
      <w:r w:rsidRPr="00A045F9">
        <w:rPr>
          <w:i/>
        </w:rPr>
        <w:t>Recensione: Maria Accame Pomponio Leto</w:t>
      </w:r>
    </w:p>
    <w:p w14:paraId="601EF7B9" w14:textId="77777777" w:rsidR="004C4179" w:rsidRPr="00A045F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</w:rPr>
      </w:pPr>
      <w:r w:rsidRPr="00A045F9">
        <w:rPr>
          <w:i/>
        </w:rPr>
        <w:t>Recensione: Philippe Yates Canterbury Studies</w:t>
      </w:r>
    </w:p>
    <w:p w14:paraId="1F126ABF" w14:textId="77777777" w:rsidR="004C4179" w:rsidRPr="00A045F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</w:rPr>
      </w:pPr>
      <w:r w:rsidRPr="00A045F9">
        <w:rPr>
          <w:i/>
        </w:rPr>
        <w:t>Recensione: Alessandra Inglese Le iscrizioni sull'agorà degli dei</w:t>
      </w:r>
    </w:p>
    <w:p w14:paraId="2095E280" w14:textId="77777777" w:rsidR="004C4179" w:rsidRPr="00670976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284"/>
        <w:rPr>
          <w:i/>
          <w:lang w:val="en-US"/>
        </w:rPr>
      </w:pPr>
      <w:proofErr w:type="spellStart"/>
      <w:r w:rsidRPr="00670976">
        <w:rPr>
          <w:i/>
          <w:lang w:val="en-US"/>
        </w:rPr>
        <w:t>Recensione</w:t>
      </w:r>
      <w:proofErr w:type="spellEnd"/>
      <w:r w:rsidRPr="00670976">
        <w:rPr>
          <w:i/>
          <w:lang w:val="en-US"/>
        </w:rPr>
        <w:t xml:space="preserve">: Philippe Yates Canterbury Studies - Vol 2 </w:t>
      </w:r>
    </w:p>
    <w:p w14:paraId="311F1C6C" w14:textId="77777777" w:rsidR="004C4179" w:rsidRPr="00082139" w:rsidRDefault="004C4179" w:rsidP="004C4179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</w:rPr>
      </w:pPr>
      <w:bookmarkStart w:id="81" w:name="OLE_LINK81"/>
      <w:bookmarkStart w:id="82" w:name="OLE_LINK82"/>
      <w:r w:rsidRPr="00082139">
        <w:rPr>
          <w:b/>
        </w:rPr>
        <w:t>La Gregoriana</w:t>
      </w:r>
    </w:p>
    <w:p w14:paraId="11921F7F" w14:textId="77777777" w:rsidR="004C4179" w:rsidRDefault="004C4179" w:rsidP="004C4179">
      <w:pPr>
        <w:pStyle w:val="Corpo"/>
        <w:tabs>
          <w:tab w:val="right" w:pos="8640"/>
        </w:tabs>
        <w:suppressAutoHyphens w:val="0"/>
        <w:spacing w:before="40" w:after="120" w:line="264" w:lineRule="auto"/>
        <w:ind w:left="284"/>
      </w:pPr>
      <w:r w:rsidRPr="00A045F9">
        <w:rPr>
          <w:i/>
        </w:rPr>
        <w:t>E ora come faccio</w:t>
      </w:r>
      <w:r w:rsidRPr="00082139">
        <w:t xml:space="preserve"> (scritto con M. Giorgi-</w:t>
      </w:r>
      <w:proofErr w:type="spellStart"/>
      <w:r w:rsidRPr="00082139">
        <w:t>Debanne</w:t>
      </w:r>
      <w:proofErr w:type="spellEnd"/>
      <w:r w:rsidRPr="00082139">
        <w:t>), 35(2009), p.36-37</w:t>
      </w:r>
    </w:p>
    <w:bookmarkEnd w:id="81"/>
    <w:bookmarkEnd w:id="82"/>
    <w:p w14:paraId="2DCF10D2" w14:textId="77777777" w:rsidR="00DF63C9" w:rsidRPr="00D0442C" w:rsidRDefault="00DF63C9" w:rsidP="00DF63C9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  <w:lang w:val="en-US"/>
        </w:rPr>
      </w:pPr>
      <w:r w:rsidRPr="00D0442C">
        <w:rPr>
          <w:b/>
          <w:lang w:val="en-US"/>
        </w:rPr>
        <w:t>Gregorianum</w:t>
      </w:r>
    </w:p>
    <w:p w14:paraId="7BC51F47" w14:textId="77777777" w:rsidR="00DF63C9" w:rsidRPr="00DF63C9" w:rsidRDefault="00DF63C9" w:rsidP="00655AE3">
      <w:pPr>
        <w:pStyle w:val="Corpo"/>
        <w:tabs>
          <w:tab w:val="right" w:pos="8640"/>
        </w:tabs>
        <w:spacing w:before="40" w:after="120" w:line="264" w:lineRule="auto"/>
        <w:ind w:left="142"/>
        <w:rPr>
          <w:lang w:val="en-US"/>
        </w:rPr>
      </w:pPr>
      <w:r w:rsidRPr="00DF63C9">
        <w:rPr>
          <w:i/>
          <w:lang w:val="en-US"/>
        </w:rPr>
        <w:t xml:space="preserve">J. </w:t>
      </w:r>
      <w:proofErr w:type="spellStart"/>
      <w:r w:rsidRPr="00DF63C9">
        <w:rPr>
          <w:i/>
          <w:lang w:val="en-US"/>
        </w:rPr>
        <w:t>Thweatt</w:t>
      </w:r>
      <w:proofErr w:type="spellEnd"/>
      <w:r w:rsidRPr="00DF63C9">
        <w:rPr>
          <w:i/>
          <w:lang w:val="en-US"/>
        </w:rPr>
        <w:t xml:space="preserve">-Bates, </w:t>
      </w:r>
      <w:r w:rsidRPr="00DF63C9">
        <w:rPr>
          <w:i/>
          <w:iCs/>
          <w:lang w:val="en-US"/>
        </w:rPr>
        <w:t>Cyborg Selves. A Theological Anthropology of the Posthuman</w:t>
      </w:r>
      <w:r w:rsidRPr="00DF63C9">
        <w:rPr>
          <w:i/>
          <w:lang w:val="en-US"/>
        </w:rPr>
        <w:t xml:space="preserve">, </w:t>
      </w:r>
      <w:r w:rsidRPr="00DF63C9">
        <w:rPr>
          <w:lang w:val="en-US"/>
        </w:rPr>
        <w:t>94(4)2013, 860-862.</w:t>
      </w:r>
    </w:p>
    <w:p w14:paraId="544DE293" w14:textId="77777777" w:rsidR="00655AE3" w:rsidRPr="00082139" w:rsidRDefault="00655AE3" w:rsidP="00655AE3">
      <w:pPr>
        <w:pStyle w:val="Corpo"/>
        <w:tabs>
          <w:tab w:val="right" w:pos="8640"/>
        </w:tabs>
        <w:spacing w:before="40" w:after="120" w:line="264" w:lineRule="auto"/>
        <w:ind w:left="142"/>
        <w:rPr>
          <w:b/>
        </w:rPr>
      </w:pPr>
      <w:r>
        <w:rPr>
          <w:b/>
        </w:rPr>
        <w:t>Accoglienza che cresce</w:t>
      </w:r>
    </w:p>
    <w:p w14:paraId="4AF9FDF0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bookmarkStart w:id="83" w:name="OLE_LINK28"/>
      <w:bookmarkStart w:id="84" w:name="OLE_LINK29"/>
      <w:r w:rsidRPr="00D0442C">
        <w:rPr>
          <w:rFonts w:ascii="Didot" w:hAnsi="Didot" w:cs="Didot"/>
          <w:sz w:val="18"/>
          <w:szCs w:val="18"/>
          <w:lang w:val="it-IT"/>
        </w:rPr>
        <w:t xml:space="preserve"> 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Il figlio: diritto o dono</w:t>
      </w:r>
      <w:proofErr w:type="gramStart"/>
      <w:r w:rsidRPr="00D0442C">
        <w:rPr>
          <w:rFonts w:ascii="Didot" w:hAnsi="Didot" w:cs="Didot"/>
          <w:sz w:val="18"/>
          <w:szCs w:val="18"/>
          <w:lang w:val="it-IT"/>
        </w:rPr>
        <w:t>?”-</w:t>
      </w:r>
      <w:proofErr w:type="gramEnd"/>
      <w:r w:rsidRPr="00D0442C">
        <w:rPr>
          <w:rFonts w:ascii="Didot" w:hAnsi="Didot" w:cs="Didot"/>
          <w:sz w:val="18"/>
          <w:szCs w:val="18"/>
          <w:lang w:val="it-IT"/>
        </w:rPr>
        <w:t xml:space="preserve"> n. 3 – settembre 2010, pag. 24</w:t>
      </w:r>
    </w:p>
    <w:p w14:paraId="738FC689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D0442C">
        <w:rPr>
          <w:rFonts w:ascii="Didot" w:hAnsi="Didot" w:cs="Didot"/>
          <w:sz w:val="18"/>
          <w:szCs w:val="18"/>
          <w:lang w:val="it-IT"/>
        </w:rPr>
        <w:t>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RU486. La pillola della discordia</w:t>
      </w:r>
      <w:r w:rsidRPr="00D0442C">
        <w:rPr>
          <w:rFonts w:ascii="Didot" w:hAnsi="Didot" w:cs="Didot"/>
          <w:sz w:val="18"/>
          <w:szCs w:val="18"/>
          <w:lang w:val="it-IT"/>
        </w:rPr>
        <w:t>” n. 4 – dicembre 2010, pag. 12</w:t>
      </w:r>
    </w:p>
    <w:p w14:paraId="6DC07A9D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D0442C">
        <w:rPr>
          <w:rFonts w:ascii="Didot" w:hAnsi="Didot" w:cs="Didot"/>
          <w:sz w:val="18"/>
          <w:szCs w:val="18"/>
          <w:lang w:val="it-IT"/>
        </w:rPr>
        <w:t>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Cellule staminali embrionali</w:t>
      </w:r>
      <w:r w:rsidRPr="00D0442C">
        <w:rPr>
          <w:rFonts w:ascii="Didot" w:hAnsi="Didot" w:cs="Didot"/>
          <w:sz w:val="18"/>
          <w:szCs w:val="18"/>
          <w:lang w:val="it-IT"/>
        </w:rPr>
        <w:t>” n. 1 – marzo 2011, pag. 13</w:t>
      </w:r>
    </w:p>
    <w:p w14:paraId="0C2CDB30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D0442C">
        <w:rPr>
          <w:rFonts w:ascii="Didot" w:hAnsi="Didot" w:cs="Didot"/>
          <w:sz w:val="18"/>
          <w:szCs w:val="18"/>
          <w:lang w:val="it-IT"/>
        </w:rPr>
        <w:t>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Vivere il morire</w:t>
      </w:r>
      <w:r w:rsidRPr="00D0442C">
        <w:rPr>
          <w:rFonts w:ascii="Didot" w:hAnsi="Didot" w:cs="Didot"/>
          <w:sz w:val="18"/>
          <w:szCs w:val="18"/>
          <w:lang w:val="it-IT"/>
        </w:rPr>
        <w:t>” n. 2 – giugno 2011, pag. 13</w:t>
      </w:r>
    </w:p>
    <w:p w14:paraId="2FE1878C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D0442C">
        <w:rPr>
          <w:rFonts w:ascii="Didot" w:hAnsi="Didot" w:cs="Didot"/>
          <w:sz w:val="18"/>
          <w:szCs w:val="18"/>
          <w:lang w:val="it-IT"/>
        </w:rPr>
        <w:t>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La superbia</w:t>
      </w:r>
      <w:r w:rsidRPr="00D0442C">
        <w:rPr>
          <w:rFonts w:ascii="Didot" w:hAnsi="Didot" w:cs="Didot"/>
          <w:sz w:val="18"/>
          <w:szCs w:val="18"/>
          <w:lang w:val="it-IT"/>
        </w:rPr>
        <w:t>” n. 3 – settembre 2011, pag. 14</w:t>
      </w:r>
    </w:p>
    <w:p w14:paraId="7A19C7CB" w14:textId="77777777" w:rsidR="00FF779A" w:rsidRPr="00D0442C" w:rsidRDefault="00FF779A" w:rsidP="00FF779A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D0442C">
        <w:rPr>
          <w:rFonts w:ascii="Didot" w:hAnsi="Didot" w:cs="Didot"/>
          <w:sz w:val="18"/>
          <w:szCs w:val="18"/>
          <w:lang w:val="it-IT"/>
        </w:rPr>
        <w:t>“</w:t>
      </w:r>
      <w:r w:rsidRPr="00D0442C">
        <w:rPr>
          <w:rFonts w:ascii="Didot" w:hAnsi="Didot" w:cs="Didot"/>
          <w:i/>
          <w:sz w:val="18"/>
          <w:szCs w:val="18"/>
          <w:lang w:val="it-IT"/>
        </w:rPr>
        <w:t>L’invidia</w:t>
      </w:r>
      <w:r w:rsidRPr="00D0442C">
        <w:rPr>
          <w:rFonts w:ascii="Didot" w:hAnsi="Didot" w:cs="Didot"/>
          <w:sz w:val="18"/>
          <w:szCs w:val="18"/>
          <w:lang w:val="it-IT"/>
        </w:rPr>
        <w:t>” n. 4 – dicembre 2011, pag. 13</w:t>
      </w:r>
    </w:p>
    <w:p w14:paraId="4A12B0F4" w14:textId="77777777" w:rsidR="00EB4853" w:rsidRPr="00EB4853" w:rsidRDefault="00EB4853" w:rsidP="00EB4853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EB4853">
        <w:rPr>
          <w:rFonts w:ascii="Didot" w:hAnsi="Didot" w:cs="Didot"/>
          <w:sz w:val="18"/>
          <w:szCs w:val="18"/>
          <w:lang w:val="it-IT"/>
        </w:rPr>
        <w:t>“</w:t>
      </w:r>
      <w:r w:rsidRPr="00EB4853">
        <w:rPr>
          <w:rFonts w:ascii="Didot" w:hAnsi="Didot" w:cs="Didot"/>
          <w:i/>
          <w:sz w:val="18"/>
          <w:szCs w:val="18"/>
          <w:lang w:val="it-IT"/>
        </w:rPr>
        <w:t>L’ira</w:t>
      </w:r>
      <w:r w:rsidRPr="00EB4853">
        <w:rPr>
          <w:rFonts w:ascii="Didot" w:hAnsi="Didot" w:cs="Didot"/>
          <w:sz w:val="18"/>
          <w:szCs w:val="18"/>
          <w:lang w:val="it-IT"/>
        </w:rPr>
        <w:t>” n. 1- marzo 2012, pag. 27</w:t>
      </w:r>
    </w:p>
    <w:p w14:paraId="4A1B645F" w14:textId="77777777" w:rsidR="00EB4853" w:rsidRPr="00EB4853" w:rsidRDefault="00EB4853" w:rsidP="00EB4853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EB4853">
        <w:rPr>
          <w:rFonts w:ascii="Didot" w:hAnsi="Didot" w:cs="Didot"/>
          <w:sz w:val="18"/>
          <w:szCs w:val="18"/>
          <w:lang w:val="it-IT"/>
        </w:rPr>
        <w:t>“</w:t>
      </w:r>
      <w:r w:rsidRPr="00EB4853">
        <w:rPr>
          <w:rFonts w:ascii="Didot" w:hAnsi="Didot" w:cs="Didot"/>
          <w:i/>
          <w:sz w:val="18"/>
          <w:szCs w:val="18"/>
          <w:lang w:val="it-IT"/>
        </w:rPr>
        <w:t>L’avarizia</w:t>
      </w:r>
      <w:r w:rsidRPr="00EB4853">
        <w:rPr>
          <w:rFonts w:ascii="Didot" w:hAnsi="Didot" w:cs="Didot"/>
          <w:sz w:val="18"/>
          <w:szCs w:val="18"/>
          <w:lang w:val="it-IT"/>
        </w:rPr>
        <w:t>” n. 2-giugno 2012, pag. 13</w:t>
      </w:r>
    </w:p>
    <w:p w14:paraId="17E6614A" w14:textId="77777777" w:rsidR="00EB4853" w:rsidRPr="00EB4853" w:rsidRDefault="00EB4853" w:rsidP="00EB4853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EB4853">
        <w:rPr>
          <w:rFonts w:ascii="Didot" w:hAnsi="Didot" w:cs="Didot"/>
          <w:sz w:val="18"/>
          <w:szCs w:val="18"/>
          <w:lang w:val="it-IT"/>
        </w:rPr>
        <w:t>“</w:t>
      </w:r>
      <w:r w:rsidRPr="00EB4853">
        <w:rPr>
          <w:rFonts w:ascii="Didot" w:hAnsi="Didot" w:cs="Didot"/>
          <w:i/>
          <w:sz w:val="18"/>
          <w:szCs w:val="18"/>
          <w:lang w:val="it-IT"/>
        </w:rPr>
        <w:t>La gola</w:t>
      </w:r>
      <w:r w:rsidRPr="00EB4853">
        <w:rPr>
          <w:rFonts w:ascii="Didot" w:hAnsi="Didot" w:cs="Didot"/>
          <w:sz w:val="18"/>
          <w:szCs w:val="18"/>
          <w:lang w:val="it-IT"/>
        </w:rPr>
        <w:t>” n. 3 – settembre 2012, pag. 21</w:t>
      </w:r>
    </w:p>
    <w:p w14:paraId="7C2F0003" w14:textId="77777777" w:rsidR="00EB4853" w:rsidRPr="00EB4853" w:rsidRDefault="00EB4853" w:rsidP="00EB4853">
      <w:pPr>
        <w:spacing w:line="360" w:lineRule="auto"/>
        <w:ind w:left="284"/>
        <w:jc w:val="both"/>
        <w:rPr>
          <w:rFonts w:ascii="Didot" w:hAnsi="Didot" w:cs="Didot"/>
          <w:sz w:val="18"/>
          <w:szCs w:val="18"/>
          <w:lang w:val="it-IT"/>
        </w:rPr>
      </w:pPr>
      <w:r w:rsidRPr="00EB4853">
        <w:rPr>
          <w:rFonts w:ascii="Didot" w:hAnsi="Didot" w:cs="Didot"/>
          <w:sz w:val="18"/>
          <w:szCs w:val="18"/>
          <w:lang w:val="it-IT"/>
        </w:rPr>
        <w:t>“</w:t>
      </w:r>
      <w:r w:rsidRPr="00EB4853">
        <w:rPr>
          <w:rFonts w:ascii="Didot" w:hAnsi="Didot" w:cs="Didot"/>
          <w:i/>
          <w:sz w:val="18"/>
          <w:szCs w:val="18"/>
          <w:lang w:val="it-IT"/>
        </w:rPr>
        <w:t>La lussuria</w:t>
      </w:r>
      <w:r w:rsidRPr="00EB4853">
        <w:rPr>
          <w:rFonts w:ascii="Didot" w:hAnsi="Didot" w:cs="Didot"/>
          <w:sz w:val="18"/>
          <w:szCs w:val="18"/>
          <w:lang w:val="it-IT"/>
        </w:rPr>
        <w:t>” n. 4 – dicembre 2012, pag. 16</w:t>
      </w:r>
    </w:p>
    <w:bookmarkEnd w:id="83"/>
    <w:bookmarkEnd w:id="84"/>
    <w:p w14:paraId="322072C5" w14:textId="77777777" w:rsidR="004C4179" w:rsidRPr="00082139" w:rsidRDefault="004C4179" w:rsidP="00D91736">
      <w:pPr>
        <w:pStyle w:val="Corpo"/>
        <w:tabs>
          <w:tab w:val="right" w:pos="8640"/>
        </w:tabs>
        <w:suppressAutoHyphens w:val="0"/>
        <w:spacing w:before="40" w:after="120" w:line="264" w:lineRule="auto"/>
      </w:pPr>
    </w:p>
    <w:sectPr w:rsidR="004C4179" w:rsidRPr="00082139" w:rsidSect="004C4179">
      <w:headerReference w:type="default" r:id="rId7"/>
      <w:footerReference w:type="even" r:id="rId8"/>
      <w:footerReference w:type="default" r:id="rId9"/>
      <w:pgSz w:w="11900" w:h="16840"/>
      <w:pgMar w:top="1134" w:right="1843" w:bottom="1134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8E9E" w14:textId="77777777" w:rsidR="00596C1C" w:rsidRDefault="00596C1C">
      <w:r>
        <w:separator/>
      </w:r>
    </w:p>
  </w:endnote>
  <w:endnote w:type="continuationSeparator" w:id="0">
    <w:p w14:paraId="0BFED8F6" w14:textId="77777777" w:rsidR="00596C1C" w:rsidRDefault="00596C1C">
      <w:r>
        <w:continuationSeparator/>
      </w:r>
    </w:p>
  </w:endnote>
  <w:endnote w:type="continuationNotice" w:id="1">
    <w:p w14:paraId="0E522CD6" w14:textId="77777777" w:rsidR="00596C1C" w:rsidRDefault="0059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C014" w14:textId="77777777" w:rsidR="00FF77B7" w:rsidRDefault="00FF77B7" w:rsidP="002D1C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EA9FFF" w14:textId="77777777" w:rsidR="00FF77B7" w:rsidRDefault="00FF77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C02B" w14:textId="0DE90242" w:rsidR="00FF77B7" w:rsidRDefault="00FF77B7" w:rsidP="00376F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5F8B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3312E386" w14:textId="77777777" w:rsidR="00FF77B7" w:rsidRDefault="00FF77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3F5B" w14:textId="77777777" w:rsidR="00596C1C" w:rsidRDefault="00596C1C">
      <w:r>
        <w:separator/>
      </w:r>
    </w:p>
  </w:footnote>
  <w:footnote w:type="continuationSeparator" w:id="0">
    <w:p w14:paraId="31EAFAC9" w14:textId="77777777" w:rsidR="00596C1C" w:rsidRDefault="00596C1C">
      <w:r>
        <w:continuationSeparator/>
      </w:r>
    </w:p>
  </w:footnote>
  <w:footnote w:type="continuationNotice" w:id="1">
    <w:p w14:paraId="0AB6021A" w14:textId="77777777" w:rsidR="00596C1C" w:rsidRDefault="00596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7553" w14:textId="5E76001A" w:rsidR="00FF77B7" w:rsidRDefault="00FF77B7" w:rsidP="004C4179">
    <w:pPr>
      <w:pStyle w:val="Intestazione"/>
      <w:jc w:val="center"/>
    </w:pPr>
    <w:r>
      <w:t xml:space="preserve">paolo Benanti </w:t>
    </w:r>
    <w:r w:rsidR="00003C99">
      <w:t>–</w:t>
    </w:r>
    <w:r>
      <w:t xml:space="preserve"> </w:t>
    </w:r>
    <w:r w:rsidR="00003C99">
      <w:t>ELENCO PUBBLICAZIONI</w:t>
    </w:r>
  </w:p>
  <w:p w14:paraId="3B3EA0A8" w14:textId="77777777" w:rsidR="00FF77B7" w:rsidRDefault="00FF77B7">
    <w:pPr>
      <w:pStyle w:val="Intestazioneepidipagina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98E504" wp14:editId="0896AA84">
              <wp:simplePos x="0" y="0"/>
              <wp:positionH relativeFrom="column">
                <wp:posOffset>-477520</wp:posOffset>
              </wp:positionH>
              <wp:positionV relativeFrom="paragraph">
                <wp:posOffset>78105</wp:posOffset>
              </wp:positionV>
              <wp:extent cx="6267450" cy="26035"/>
              <wp:effectExtent l="68580" t="65405" r="77470" b="99060"/>
              <wp:wrapTight wrapText="bothSides">
                <wp:wrapPolygon edited="0">
                  <wp:start x="-66" y="0"/>
                  <wp:lineTo x="-98" y="64800"/>
                  <wp:lineTo x="1149" y="72176"/>
                  <wp:lineTo x="8240" y="72176"/>
                  <wp:lineTo x="21731" y="72176"/>
                  <wp:lineTo x="21797" y="14224"/>
                  <wp:lineTo x="20681" y="7376"/>
                  <wp:lineTo x="3644" y="0"/>
                  <wp:lineTo x="-66" y="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7450" cy="260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355C6" id="Line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pt,6.15pt" to="455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" strokecolor="gray" strokeweight="1pt">
              <v:shadow on="t" color="black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BE71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SortMethod w:val="0000"/>
  <w:defaultTabStop w:val="720"/>
  <w:hyphenationZone w:val="28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32"/>
    <w:rsid w:val="00003C99"/>
    <w:rsid w:val="00010240"/>
    <w:rsid w:val="00010709"/>
    <w:rsid w:val="00014545"/>
    <w:rsid w:val="000230C8"/>
    <w:rsid w:val="00026FBA"/>
    <w:rsid w:val="00037151"/>
    <w:rsid w:val="00053B6F"/>
    <w:rsid w:val="00071A0C"/>
    <w:rsid w:val="0007527B"/>
    <w:rsid w:val="00080F6A"/>
    <w:rsid w:val="00090FD2"/>
    <w:rsid w:val="000965DE"/>
    <w:rsid w:val="000D37D0"/>
    <w:rsid w:val="000E4ED8"/>
    <w:rsid w:val="000F5F27"/>
    <w:rsid w:val="000F6599"/>
    <w:rsid w:val="00100C98"/>
    <w:rsid w:val="00107588"/>
    <w:rsid w:val="00113446"/>
    <w:rsid w:val="0012613B"/>
    <w:rsid w:val="00140F55"/>
    <w:rsid w:val="00141ACD"/>
    <w:rsid w:val="00154421"/>
    <w:rsid w:val="00165B36"/>
    <w:rsid w:val="00165F89"/>
    <w:rsid w:val="001663FA"/>
    <w:rsid w:val="001703A3"/>
    <w:rsid w:val="001A2CF0"/>
    <w:rsid w:val="001A6C8E"/>
    <w:rsid w:val="001B6FB7"/>
    <w:rsid w:val="001B7358"/>
    <w:rsid w:val="001D4DF6"/>
    <w:rsid w:val="001D7986"/>
    <w:rsid w:val="001E56A3"/>
    <w:rsid w:val="001E7905"/>
    <w:rsid w:val="002001D5"/>
    <w:rsid w:val="00212006"/>
    <w:rsid w:val="002268AA"/>
    <w:rsid w:val="00231E32"/>
    <w:rsid w:val="00236C70"/>
    <w:rsid w:val="002503CA"/>
    <w:rsid w:val="00253331"/>
    <w:rsid w:val="00255698"/>
    <w:rsid w:val="00262737"/>
    <w:rsid w:val="00277CF8"/>
    <w:rsid w:val="0029194F"/>
    <w:rsid w:val="002963CF"/>
    <w:rsid w:val="002979E8"/>
    <w:rsid w:val="002A40BD"/>
    <w:rsid w:val="002B4E2E"/>
    <w:rsid w:val="002B5E4A"/>
    <w:rsid w:val="002C284D"/>
    <w:rsid w:val="002C35E0"/>
    <w:rsid w:val="002C7CB0"/>
    <w:rsid w:val="002D1CB5"/>
    <w:rsid w:val="002E0FC0"/>
    <w:rsid w:val="002E7122"/>
    <w:rsid w:val="00323275"/>
    <w:rsid w:val="00326110"/>
    <w:rsid w:val="00334010"/>
    <w:rsid w:val="00336431"/>
    <w:rsid w:val="003369EF"/>
    <w:rsid w:val="00342ACF"/>
    <w:rsid w:val="0035051F"/>
    <w:rsid w:val="003743E7"/>
    <w:rsid w:val="00376FB9"/>
    <w:rsid w:val="003974CA"/>
    <w:rsid w:val="003A1F40"/>
    <w:rsid w:val="003A2BB6"/>
    <w:rsid w:val="003B5F8B"/>
    <w:rsid w:val="003C143B"/>
    <w:rsid w:val="003C41C7"/>
    <w:rsid w:val="003D1E29"/>
    <w:rsid w:val="003E4D58"/>
    <w:rsid w:val="003F0CD7"/>
    <w:rsid w:val="00400853"/>
    <w:rsid w:val="0040165B"/>
    <w:rsid w:val="00404609"/>
    <w:rsid w:val="00406B18"/>
    <w:rsid w:val="0043043E"/>
    <w:rsid w:val="00443D0F"/>
    <w:rsid w:val="00460DEC"/>
    <w:rsid w:val="004A1578"/>
    <w:rsid w:val="004A1CA0"/>
    <w:rsid w:val="004A2E75"/>
    <w:rsid w:val="004B7D72"/>
    <w:rsid w:val="004C4179"/>
    <w:rsid w:val="004D2829"/>
    <w:rsid w:val="004D7197"/>
    <w:rsid w:val="004E2F36"/>
    <w:rsid w:val="004E657D"/>
    <w:rsid w:val="00500F93"/>
    <w:rsid w:val="00503D78"/>
    <w:rsid w:val="005042CA"/>
    <w:rsid w:val="00504554"/>
    <w:rsid w:val="00510886"/>
    <w:rsid w:val="00512A29"/>
    <w:rsid w:val="00515E72"/>
    <w:rsid w:val="00527DDB"/>
    <w:rsid w:val="00530389"/>
    <w:rsid w:val="005309D6"/>
    <w:rsid w:val="00543D78"/>
    <w:rsid w:val="00546351"/>
    <w:rsid w:val="00551520"/>
    <w:rsid w:val="00554A58"/>
    <w:rsid w:val="00556C0A"/>
    <w:rsid w:val="00563284"/>
    <w:rsid w:val="00577010"/>
    <w:rsid w:val="00583AB4"/>
    <w:rsid w:val="0058645A"/>
    <w:rsid w:val="0059498C"/>
    <w:rsid w:val="00596C1C"/>
    <w:rsid w:val="005D038C"/>
    <w:rsid w:val="005D15FC"/>
    <w:rsid w:val="005E3864"/>
    <w:rsid w:val="005F2B40"/>
    <w:rsid w:val="005F537B"/>
    <w:rsid w:val="00603F58"/>
    <w:rsid w:val="00607646"/>
    <w:rsid w:val="006163CA"/>
    <w:rsid w:val="00621E67"/>
    <w:rsid w:val="00625FD9"/>
    <w:rsid w:val="0063518C"/>
    <w:rsid w:val="00635EE6"/>
    <w:rsid w:val="00644741"/>
    <w:rsid w:val="00646913"/>
    <w:rsid w:val="00655692"/>
    <w:rsid w:val="00655AE3"/>
    <w:rsid w:val="0066619F"/>
    <w:rsid w:val="00670976"/>
    <w:rsid w:val="00671AD7"/>
    <w:rsid w:val="0067303F"/>
    <w:rsid w:val="006772B4"/>
    <w:rsid w:val="006817EA"/>
    <w:rsid w:val="00685327"/>
    <w:rsid w:val="006A1380"/>
    <w:rsid w:val="006A199E"/>
    <w:rsid w:val="006C453A"/>
    <w:rsid w:val="006F121E"/>
    <w:rsid w:val="006F1B59"/>
    <w:rsid w:val="006F655A"/>
    <w:rsid w:val="00700670"/>
    <w:rsid w:val="0071575E"/>
    <w:rsid w:val="00722B67"/>
    <w:rsid w:val="00726454"/>
    <w:rsid w:val="00740A78"/>
    <w:rsid w:val="0074360C"/>
    <w:rsid w:val="00745BCB"/>
    <w:rsid w:val="007479DE"/>
    <w:rsid w:val="00753281"/>
    <w:rsid w:val="0078706A"/>
    <w:rsid w:val="007A70A8"/>
    <w:rsid w:val="007B066F"/>
    <w:rsid w:val="007C0E33"/>
    <w:rsid w:val="007D70FD"/>
    <w:rsid w:val="007E5328"/>
    <w:rsid w:val="007F60C6"/>
    <w:rsid w:val="0081326D"/>
    <w:rsid w:val="00825490"/>
    <w:rsid w:val="0082718B"/>
    <w:rsid w:val="0083446C"/>
    <w:rsid w:val="00842ECB"/>
    <w:rsid w:val="00855124"/>
    <w:rsid w:val="00894AE2"/>
    <w:rsid w:val="00897D0B"/>
    <w:rsid w:val="008B04DE"/>
    <w:rsid w:val="008C5777"/>
    <w:rsid w:val="008D0E3F"/>
    <w:rsid w:val="008D2434"/>
    <w:rsid w:val="008D4D11"/>
    <w:rsid w:val="00940177"/>
    <w:rsid w:val="00940D3F"/>
    <w:rsid w:val="0094168E"/>
    <w:rsid w:val="00945387"/>
    <w:rsid w:val="009C6326"/>
    <w:rsid w:val="009C6849"/>
    <w:rsid w:val="009C68F7"/>
    <w:rsid w:val="009E4F56"/>
    <w:rsid w:val="00A05EFA"/>
    <w:rsid w:val="00A216F9"/>
    <w:rsid w:val="00A24C72"/>
    <w:rsid w:val="00A261F3"/>
    <w:rsid w:val="00A56F8F"/>
    <w:rsid w:val="00A635C7"/>
    <w:rsid w:val="00AA2747"/>
    <w:rsid w:val="00AA7349"/>
    <w:rsid w:val="00AB67B9"/>
    <w:rsid w:val="00AB6B5F"/>
    <w:rsid w:val="00AB7277"/>
    <w:rsid w:val="00AC5FA1"/>
    <w:rsid w:val="00AE4BE1"/>
    <w:rsid w:val="00AE74FE"/>
    <w:rsid w:val="00AF696B"/>
    <w:rsid w:val="00B060DF"/>
    <w:rsid w:val="00B17F64"/>
    <w:rsid w:val="00B37D1E"/>
    <w:rsid w:val="00B42013"/>
    <w:rsid w:val="00B74F8B"/>
    <w:rsid w:val="00B84DA6"/>
    <w:rsid w:val="00B863EB"/>
    <w:rsid w:val="00BB16C5"/>
    <w:rsid w:val="00BC36D3"/>
    <w:rsid w:val="00BD0FFE"/>
    <w:rsid w:val="00BD4DE6"/>
    <w:rsid w:val="00BF19CE"/>
    <w:rsid w:val="00BF2509"/>
    <w:rsid w:val="00BF30D3"/>
    <w:rsid w:val="00C01E54"/>
    <w:rsid w:val="00C24CE5"/>
    <w:rsid w:val="00C32976"/>
    <w:rsid w:val="00C36901"/>
    <w:rsid w:val="00C468D6"/>
    <w:rsid w:val="00C50E7D"/>
    <w:rsid w:val="00C52C7F"/>
    <w:rsid w:val="00C65F39"/>
    <w:rsid w:val="00C70626"/>
    <w:rsid w:val="00C72398"/>
    <w:rsid w:val="00C76817"/>
    <w:rsid w:val="00C8119D"/>
    <w:rsid w:val="00C96260"/>
    <w:rsid w:val="00C96C4A"/>
    <w:rsid w:val="00CB5B4D"/>
    <w:rsid w:val="00CB7671"/>
    <w:rsid w:val="00CC05A2"/>
    <w:rsid w:val="00CC1002"/>
    <w:rsid w:val="00CD7766"/>
    <w:rsid w:val="00CE128A"/>
    <w:rsid w:val="00CE33AF"/>
    <w:rsid w:val="00D04364"/>
    <w:rsid w:val="00D0442C"/>
    <w:rsid w:val="00D20FDF"/>
    <w:rsid w:val="00D35F96"/>
    <w:rsid w:val="00D3699D"/>
    <w:rsid w:val="00D441D4"/>
    <w:rsid w:val="00D91736"/>
    <w:rsid w:val="00D95610"/>
    <w:rsid w:val="00D95C3E"/>
    <w:rsid w:val="00DA1645"/>
    <w:rsid w:val="00DA3602"/>
    <w:rsid w:val="00DA61D7"/>
    <w:rsid w:val="00DB4522"/>
    <w:rsid w:val="00DB4DE5"/>
    <w:rsid w:val="00DB64D9"/>
    <w:rsid w:val="00DB7351"/>
    <w:rsid w:val="00DC0272"/>
    <w:rsid w:val="00DC2EC2"/>
    <w:rsid w:val="00DE03F6"/>
    <w:rsid w:val="00DF63C9"/>
    <w:rsid w:val="00E04503"/>
    <w:rsid w:val="00E05B5B"/>
    <w:rsid w:val="00E10273"/>
    <w:rsid w:val="00E252EF"/>
    <w:rsid w:val="00E26C60"/>
    <w:rsid w:val="00E26F69"/>
    <w:rsid w:val="00E27B6F"/>
    <w:rsid w:val="00E51832"/>
    <w:rsid w:val="00E51B54"/>
    <w:rsid w:val="00E542E8"/>
    <w:rsid w:val="00E56795"/>
    <w:rsid w:val="00E821A9"/>
    <w:rsid w:val="00EA6121"/>
    <w:rsid w:val="00EB274F"/>
    <w:rsid w:val="00EB4853"/>
    <w:rsid w:val="00EC3689"/>
    <w:rsid w:val="00EE01B0"/>
    <w:rsid w:val="00F05D77"/>
    <w:rsid w:val="00F11E35"/>
    <w:rsid w:val="00F2196F"/>
    <w:rsid w:val="00F32B38"/>
    <w:rsid w:val="00F421CE"/>
    <w:rsid w:val="00F42BDC"/>
    <w:rsid w:val="00F436FB"/>
    <w:rsid w:val="00F4615E"/>
    <w:rsid w:val="00F54FB1"/>
    <w:rsid w:val="00F60A92"/>
    <w:rsid w:val="00F6295D"/>
    <w:rsid w:val="00F637C1"/>
    <w:rsid w:val="00F800A5"/>
    <w:rsid w:val="00F851DC"/>
    <w:rsid w:val="00F86B6D"/>
    <w:rsid w:val="00FB50EA"/>
    <w:rsid w:val="00FC640E"/>
    <w:rsid w:val="00FF6668"/>
    <w:rsid w:val="00FF779A"/>
    <w:rsid w:val="00FF7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7303F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80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82805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Nome">
    <w:name w:val="Nome"/>
    <w:rsid w:val="00482805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Infomittente">
    <w:name w:val="Info mittente"/>
    <w:rsid w:val="00482805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Corpo">
    <w:name w:val="Corpo"/>
    <w:rsid w:val="00482805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Intestazione">
    <w:name w:val="header"/>
    <w:link w:val="IntestazioneCarattere"/>
    <w:uiPriority w:val="99"/>
    <w:rsid w:val="00482805"/>
    <w:pPr>
      <w:keepNext/>
      <w:suppressAutoHyphens/>
      <w:spacing w:before="18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customStyle="1" w:styleId="Sottointestazione">
    <w:name w:val="Sottointestazione"/>
    <w:rsid w:val="00482805"/>
    <w:pPr>
      <w:keepNext/>
      <w:suppressAutoHyphens/>
    </w:pPr>
    <w:rPr>
      <w:rFonts w:ascii="Didot" w:eastAsia="ヒラギノ角ゴ Pro W3" w:hAnsi="Didot"/>
      <w:b/>
      <w:color w:val="000000"/>
      <w:sz w:val="18"/>
    </w:rPr>
  </w:style>
  <w:style w:type="character" w:styleId="Collegamentoipertestuale">
    <w:name w:val="Hyperlink"/>
    <w:locked/>
    <w:rsid w:val="00231E32"/>
    <w:rPr>
      <w:color w:val="0000FF"/>
      <w:u w:val="single"/>
    </w:rPr>
  </w:style>
  <w:style w:type="paragraph" w:styleId="Pidipagina">
    <w:name w:val="footer"/>
    <w:basedOn w:val="Normale"/>
    <w:link w:val="PidipaginaCarattere"/>
    <w:locked/>
    <w:rsid w:val="00B3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373C3"/>
    <w:rPr>
      <w:sz w:val="24"/>
      <w:szCs w:val="24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B373C3"/>
    <w:pPr>
      <w:spacing w:line="360" w:lineRule="auto"/>
    </w:pPr>
    <w:rPr>
      <w:rFonts w:ascii="Cambria" w:hAnsi="Cambria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B373C3"/>
    <w:rPr>
      <w:rFonts w:ascii="Cambria" w:hAnsi="Cambria"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B373C3"/>
    <w:rPr>
      <w:rFonts w:ascii="Didot" w:eastAsia="ヒラギノ角ゴ Pro W3" w:hAnsi="Didot"/>
      <w:b/>
      <w:caps/>
      <w:color w:val="000000"/>
      <w:spacing w:val="44"/>
      <w:sz w:val="22"/>
      <w:lang w:val="it-IT" w:eastAsia="it-IT" w:bidi="ar-SA"/>
    </w:rPr>
  </w:style>
  <w:style w:type="character" w:styleId="Numeropagina">
    <w:name w:val="page number"/>
    <w:basedOn w:val="Carpredefinitoparagrafo"/>
    <w:locked/>
    <w:rsid w:val="0030436D"/>
  </w:style>
  <w:style w:type="paragraph" w:styleId="Puntoelenco">
    <w:name w:val="List Bullet"/>
    <w:basedOn w:val="Normale"/>
    <w:locked/>
    <w:rsid w:val="008D4D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operum</vt:lpstr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operum</dc:title>
  <dc:subject/>
  <dc:creator>Paolo Benanti</dc:creator>
  <cp:keywords/>
  <cp:lastModifiedBy>Paolo Benanti</cp:lastModifiedBy>
  <cp:revision>4</cp:revision>
  <cp:lastPrinted>2010-03-23T14:11:00Z</cp:lastPrinted>
  <dcterms:created xsi:type="dcterms:W3CDTF">2019-10-21T05:38:00Z</dcterms:created>
  <dcterms:modified xsi:type="dcterms:W3CDTF">2020-02-29T07:38:00Z</dcterms:modified>
</cp:coreProperties>
</file>